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0"/>
        <w:gridCol w:w="1750"/>
        <w:gridCol w:w="4395"/>
      </w:tblGrid>
      <w:tr w:rsidR="00B571AA" w:rsidRPr="00115C85" w:rsidTr="00115C85">
        <w:tc>
          <w:tcPr>
            <w:tcW w:w="3920" w:type="dxa"/>
          </w:tcPr>
          <w:p w:rsidR="00B571AA" w:rsidRDefault="00B571AA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E403F3" wp14:editId="57786B00">
                  <wp:extent cx="2141220" cy="177898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ЭП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648" cy="17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71AA" w:rsidRPr="00B571AA" w:rsidRDefault="00B571AA">
            <w:pPr>
              <w:rPr>
                <w:sz w:val="28"/>
                <w:szCs w:val="28"/>
              </w:rPr>
            </w:pPr>
            <w:r w:rsidRPr="00B571AA">
              <w:rPr>
                <w:sz w:val="28"/>
                <w:szCs w:val="28"/>
              </w:rPr>
              <w:t>ОГРН 1155200000273</w:t>
            </w:r>
          </w:p>
        </w:tc>
        <w:tc>
          <w:tcPr>
            <w:tcW w:w="1750" w:type="dxa"/>
          </w:tcPr>
          <w:p w:rsidR="00B571AA" w:rsidRDefault="00B571AA"/>
        </w:tc>
        <w:tc>
          <w:tcPr>
            <w:tcW w:w="4395" w:type="dxa"/>
          </w:tcPr>
          <w:p w:rsidR="00B571AA" w:rsidRPr="00115C85" w:rsidRDefault="006C09E7" w:rsidP="006C09E7">
            <w:pPr>
              <w:jc w:val="center"/>
              <w:rPr>
                <w:sz w:val="28"/>
                <w:szCs w:val="28"/>
              </w:rPr>
            </w:pPr>
            <w:r w:rsidRPr="00115C85">
              <w:rPr>
                <w:sz w:val="28"/>
                <w:szCs w:val="28"/>
              </w:rPr>
              <w:t>УТВЕРЖДЕНО</w:t>
            </w:r>
          </w:p>
          <w:p w:rsidR="00E041FD" w:rsidRPr="00115C85" w:rsidRDefault="00E041FD" w:rsidP="00E041FD">
            <w:pPr>
              <w:jc w:val="center"/>
              <w:rPr>
                <w:sz w:val="28"/>
                <w:szCs w:val="28"/>
              </w:rPr>
            </w:pPr>
            <w:r w:rsidRPr="00115C85">
              <w:rPr>
                <w:sz w:val="28"/>
                <w:szCs w:val="28"/>
              </w:rPr>
              <w:t>Общим собранием СТЭП</w:t>
            </w:r>
          </w:p>
          <w:p w:rsidR="006C09E7" w:rsidRPr="00115C85" w:rsidRDefault="00E041FD" w:rsidP="00F85318">
            <w:pPr>
              <w:jc w:val="center"/>
              <w:rPr>
                <w:sz w:val="28"/>
                <w:szCs w:val="28"/>
              </w:rPr>
            </w:pPr>
            <w:r w:rsidRPr="00115C85">
              <w:rPr>
                <w:sz w:val="28"/>
                <w:szCs w:val="28"/>
              </w:rPr>
              <w:t xml:space="preserve">Протокол от </w:t>
            </w:r>
            <w:r w:rsidR="00115C85" w:rsidRPr="00115C85">
              <w:rPr>
                <w:sz w:val="28"/>
                <w:szCs w:val="28"/>
              </w:rPr>
              <w:t>1</w:t>
            </w:r>
            <w:r w:rsidR="00F85318">
              <w:rPr>
                <w:sz w:val="28"/>
                <w:szCs w:val="28"/>
              </w:rPr>
              <w:t>7</w:t>
            </w:r>
            <w:r w:rsidR="00115C85" w:rsidRPr="00115C85">
              <w:rPr>
                <w:sz w:val="28"/>
                <w:szCs w:val="28"/>
              </w:rPr>
              <w:t xml:space="preserve"> </w:t>
            </w:r>
            <w:r w:rsidR="00F85318">
              <w:rPr>
                <w:sz w:val="28"/>
                <w:szCs w:val="28"/>
              </w:rPr>
              <w:t>июл</w:t>
            </w:r>
            <w:r w:rsidR="00115C85" w:rsidRPr="00115C85">
              <w:rPr>
                <w:sz w:val="28"/>
                <w:szCs w:val="28"/>
              </w:rPr>
              <w:t xml:space="preserve">я </w:t>
            </w:r>
            <w:r w:rsidR="00E56094" w:rsidRPr="00115C85">
              <w:rPr>
                <w:sz w:val="28"/>
                <w:szCs w:val="28"/>
              </w:rPr>
              <w:t>201</w:t>
            </w:r>
            <w:r w:rsidR="00F85318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Pr="00115C85">
              <w:rPr>
                <w:sz w:val="28"/>
                <w:szCs w:val="28"/>
              </w:rPr>
              <w:t xml:space="preserve"> года</w:t>
            </w:r>
          </w:p>
        </w:tc>
      </w:tr>
    </w:tbl>
    <w:p w:rsidR="00D601C6" w:rsidRDefault="00F85318"/>
    <w:p w:rsidR="006C09E7" w:rsidRPr="00664043" w:rsidRDefault="006C09E7" w:rsidP="006C09E7">
      <w:pPr>
        <w:contextualSpacing/>
        <w:jc w:val="center"/>
        <w:rPr>
          <w:b/>
          <w:sz w:val="28"/>
          <w:szCs w:val="28"/>
        </w:rPr>
      </w:pPr>
      <w:r w:rsidRPr="00664043">
        <w:rPr>
          <w:b/>
          <w:sz w:val="28"/>
          <w:szCs w:val="28"/>
        </w:rPr>
        <w:t>ПОЛОЖЕНИЕ</w:t>
      </w:r>
    </w:p>
    <w:p w:rsidR="006C09E7" w:rsidRPr="00664043" w:rsidRDefault="00415200" w:rsidP="006C09E7">
      <w:pPr>
        <w:contextualSpacing/>
        <w:jc w:val="center"/>
        <w:rPr>
          <w:b/>
          <w:sz w:val="28"/>
          <w:szCs w:val="28"/>
        </w:rPr>
      </w:pPr>
      <w:r w:rsidRPr="00664043">
        <w:rPr>
          <w:b/>
          <w:sz w:val="28"/>
          <w:szCs w:val="28"/>
        </w:rPr>
        <w:t>ПРАВИЛА ПРИЁМА</w:t>
      </w:r>
      <w:r w:rsidR="006C09E7" w:rsidRPr="00664043">
        <w:rPr>
          <w:b/>
          <w:sz w:val="28"/>
          <w:szCs w:val="28"/>
        </w:rPr>
        <w:t xml:space="preserve"> В</w:t>
      </w:r>
      <w:r w:rsidRPr="00664043">
        <w:rPr>
          <w:b/>
          <w:sz w:val="28"/>
          <w:szCs w:val="28"/>
        </w:rPr>
        <w:t xml:space="preserve"> ЧЛЕНЫ</w:t>
      </w:r>
      <w:r w:rsidR="006C09E7" w:rsidRPr="00664043">
        <w:rPr>
          <w:b/>
          <w:sz w:val="28"/>
          <w:szCs w:val="28"/>
        </w:rPr>
        <w:t xml:space="preserve"> СОЮЗ</w:t>
      </w:r>
      <w:r w:rsidRPr="00664043">
        <w:rPr>
          <w:b/>
          <w:sz w:val="28"/>
          <w:szCs w:val="28"/>
        </w:rPr>
        <w:t>А</w:t>
      </w:r>
      <w:r w:rsidR="006C09E7" w:rsidRPr="00664043">
        <w:rPr>
          <w:b/>
          <w:sz w:val="28"/>
          <w:szCs w:val="28"/>
        </w:rPr>
        <w:t xml:space="preserve"> ТОРГОВЫХ ЭЛЕКТРОННЫХ ПЛОЩАДОК</w:t>
      </w:r>
    </w:p>
    <w:p w:rsidR="004C0004" w:rsidRPr="00664043" w:rsidRDefault="004C0004" w:rsidP="006C09E7">
      <w:pPr>
        <w:contextualSpacing/>
        <w:jc w:val="center"/>
        <w:rPr>
          <w:b/>
          <w:sz w:val="28"/>
          <w:szCs w:val="28"/>
        </w:rPr>
      </w:pPr>
      <w:r w:rsidRPr="00664043">
        <w:rPr>
          <w:b/>
          <w:sz w:val="28"/>
          <w:szCs w:val="28"/>
        </w:rPr>
        <w:t>И ПРЕКРАЩЕНИЯ ЧЛЕНСТВА В СОЮЗЕ</w:t>
      </w:r>
    </w:p>
    <w:p w:rsidR="006C09E7" w:rsidRDefault="006C09E7" w:rsidP="006C09E7">
      <w:pPr>
        <w:jc w:val="center"/>
        <w:rPr>
          <w:sz w:val="28"/>
          <w:szCs w:val="28"/>
        </w:rPr>
      </w:pPr>
    </w:p>
    <w:p w:rsidR="00B638BD" w:rsidRPr="00664043" w:rsidRDefault="00B638BD" w:rsidP="00B638BD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64043">
        <w:rPr>
          <w:b/>
          <w:sz w:val="28"/>
          <w:szCs w:val="28"/>
        </w:rPr>
        <w:t>Общие положения</w:t>
      </w:r>
    </w:p>
    <w:p w:rsidR="006C09E7" w:rsidRDefault="006C09E7" w:rsidP="00B638BD">
      <w:pPr>
        <w:pStyle w:val="a7"/>
        <w:numPr>
          <w:ilvl w:val="1"/>
          <w:numId w:val="1"/>
        </w:numPr>
        <w:ind w:left="0" w:firstLine="142"/>
        <w:jc w:val="both"/>
        <w:rPr>
          <w:sz w:val="28"/>
          <w:szCs w:val="28"/>
        </w:rPr>
      </w:pPr>
      <w:r w:rsidRPr="006C09E7">
        <w:rPr>
          <w:sz w:val="28"/>
          <w:szCs w:val="28"/>
        </w:rPr>
        <w:t>Настоящее положение разработано в соответствии с Федеральными законами РФ "О несостоятельности (банкротстве)", «О Саморегулируемых организациях», «О Некоммерческих организациях»,</w:t>
      </w:r>
      <w:r w:rsidR="00934B50">
        <w:rPr>
          <w:sz w:val="28"/>
          <w:szCs w:val="28"/>
        </w:rPr>
        <w:t xml:space="preserve"> </w:t>
      </w:r>
      <w:r w:rsidRPr="006C09E7">
        <w:rPr>
          <w:sz w:val="28"/>
          <w:szCs w:val="28"/>
        </w:rPr>
        <w:t xml:space="preserve">Уставом и иными внутренними документами </w:t>
      </w:r>
      <w:r>
        <w:rPr>
          <w:sz w:val="28"/>
          <w:szCs w:val="28"/>
        </w:rPr>
        <w:t xml:space="preserve">некоммерческой организации Союз Торговых Электронных Площадок </w:t>
      </w:r>
      <w:r w:rsidRPr="006C09E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6C09E7">
        <w:rPr>
          <w:sz w:val="28"/>
          <w:szCs w:val="28"/>
        </w:rPr>
        <w:t xml:space="preserve"> Союз</w:t>
      </w:r>
      <w:r>
        <w:rPr>
          <w:sz w:val="28"/>
          <w:szCs w:val="28"/>
        </w:rPr>
        <w:t xml:space="preserve"> или СТЭП</w:t>
      </w:r>
      <w:r w:rsidRPr="006C09E7">
        <w:rPr>
          <w:sz w:val="28"/>
          <w:szCs w:val="28"/>
        </w:rPr>
        <w:t xml:space="preserve">) и определяет </w:t>
      </w:r>
      <w:r w:rsidR="004547EE">
        <w:rPr>
          <w:sz w:val="28"/>
          <w:szCs w:val="28"/>
        </w:rPr>
        <w:t>правила приёма в</w:t>
      </w:r>
      <w:r w:rsidRPr="006C09E7">
        <w:rPr>
          <w:sz w:val="28"/>
          <w:szCs w:val="28"/>
        </w:rPr>
        <w:t xml:space="preserve"> </w:t>
      </w:r>
      <w:r w:rsidR="00CA0A3B">
        <w:rPr>
          <w:sz w:val="28"/>
          <w:szCs w:val="28"/>
        </w:rPr>
        <w:t>член</w:t>
      </w:r>
      <w:r w:rsidR="004547EE">
        <w:rPr>
          <w:sz w:val="28"/>
          <w:szCs w:val="28"/>
        </w:rPr>
        <w:t>ы</w:t>
      </w:r>
      <w:r w:rsidR="00CA0A3B">
        <w:rPr>
          <w:sz w:val="28"/>
          <w:szCs w:val="28"/>
        </w:rPr>
        <w:t xml:space="preserve"> Союз</w:t>
      </w:r>
      <w:r w:rsidR="004547EE">
        <w:rPr>
          <w:sz w:val="28"/>
          <w:szCs w:val="28"/>
        </w:rPr>
        <w:t>а</w:t>
      </w:r>
      <w:r w:rsidRPr="006C09E7">
        <w:rPr>
          <w:sz w:val="28"/>
          <w:szCs w:val="28"/>
        </w:rPr>
        <w:t>.</w:t>
      </w:r>
    </w:p>
    <w:p w:rsidR="004547EE" w:rsidRDefault="004547EE" w:rsidP="004547EE">
      <w:pPr>
        <w:pStyle w:val="a7"/>
        <w:numPr>
          <w:ilvl w:val="1"/>
          <w:numId w:val="1"/>
        </w:numPr>
        <w:ind w:left="0" w:firstLine="142"/>
        <w:jc w:val="both"/>
        <w:rPr>
          <w:sz w:val="28"/>
          <w:szCs w:val="28"/>
        </w:rPr>
      </w:pPr>
      <w:r w:rsidRPr="004547EE">
        <w:rPr>
          <w:sz w:val="28"/>
          <w:szCs w:val="28"/>
        </w:rPr>
        <w:t>Союз открыт для вступления новых членов при соблюдении ими всех условий, предусмотренных законодательством Российской Федерации, Уставом Союза и настоящим Положением.</w:t>
      </w:r>
    </w:p>
    <w:p w:rsidR="00217ECC" w:rsidRPr="00217ECC" w:rsidRDefault="00217ECC" w:rsidP="00217ECC">
      <w:pPr>
        <w:jc w:val="both"/>
        <w:rPr>
          <w:sz w:val="28"/>
          <w:szCs w:val="28"/>
        </w:rPr>
      </w:pPr>
    </w:p>
    <w:p w:rsidR="00217ECC" w:rsidRPr="00664043" w:rsidRDefault="00217ECC" w:rsidP="00217ECC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64043">
        <w:rPr>
          <w:b/>
          <w:sz w:val="28"/>
          <w:szCs w:val="28"/>
        </w:rPr>
        <w:t>Условия и порядок приема в состав членов Союза.</w:t>
      </w:r>
    </w:p>
    <w:p w:rsidR="00217ECC" w:rsidRPr="00217ECC" w:rsidRDefault="00217ECC" w:rsidP="00217ECC">
      <w:pPr>
        <w:pStyle w:val="a7"/>
        <w:numPr>
          <w:ilvl w:val="1"/>
          <w:numId w:val="1"/>
        </w:numPr>
        <w:ind w:left="0" w:firstLine="142"/>
        <w:jc w:val="both"/>
        <w:rPr>
          <w:sz w:val="28"/>
          <w:szCs w:val="28"/>
        </w:rPr>
      </w:pPr>
      <w:r w:rsidRPr="00217ECC">
        <w:rPr>
          <w:sz w:val="28"/>
          <w:szCs w:val="28"/>
        </w:rPr>
        <w:t>Членом Союза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 или физическое лицо в качестве индивидуального предпринимателя, государственная регистрация которых осуществлена в установленном порядке на территории Российской Федерации, признающие и выполняющие положения Устава</w:t>
      </w:r>
      <w:r w:rsidR="00A6395F">
        <w:rPr>
          <w:sz w:val="28"/>
          <w:szCs w:val="28"/>
        </w:rPr>
        <w:t xml:space="preserve"> Союза</w:t>
      </w:r>
      <w:r w:rsidRPr="00217ECC">
        <w:rPr>
          <w:sz w:val="28"/>
          <w:szCs w:val="28"/>
        </w:rPr>
        <w:t>, которое владеет электронной площадкой и обеспечивает проведение торгов в соответствии с требованиями Федерального закона «О несостоятельности (банкротстве)», в том числе в части соответствия требованиям к электронным площадкам и операторам электронных площадок при проведении открытых торгов в электронной форме при продаже имущества (предприятия) должников в ходе процедур, применяемых в деле о банкротстве.</w:t>
      </w:r>
    </w:p>
    <w:p w:rsidR="00217ECC" w:rsidRDefault="00217ECC" w:rsidP="00217ECC">
      <w:pPr>
        <w:pStyle w:val="a7"/>
        <w:numPr>
          <w:ilvl w:val="1"/>
          <w:numId w:val="1"/>
        </w:numPr>
        <w:ind w:left="0" w:firstLine="142"/>
        <w:jc w:val="both"/>
        <w:rPr>
          <w:sz w:val="28"/>
          <w:szCs w:val="28"/>
        </w:rPr>
      </w:pPr>
      <w:r w:rsidRPr="00217ECC">
        <w:rPr>
          <w:sz w:val="28"/>
          <w:szCs w:val="28"/>
        </w:rPr>
        <w:lastRenderedPageBreak/>
        <w:t>Все члены Союза имеют равные права и обязанности, независимо от времени вступления в Союз.</w:t>
      </w:r>
    </w:p>
    <w:p w:rsidR="00F4731F" w:rsidRPr="00F4731F" w:rsidRDefault="00F4731F" w:rsidP="00F4731F">
      <w:pPr>
        <w:pStyle w:val="a7"/>
        <w:numPr>
          <w:ilvl w:val="1"/>
          <w:numId w:val="1"/>
        </w:numPr>
        <w:ind w:left="0" w:firstLine="142"/>
        <w:jc w:val="both"/>
        <w:rPr>
          <w:sz w:val="28"/>
          <w:szCs w:val="28"/>
        </w:rPr>
      </w:pPr>
      <w:r w:rsidRPr="00F4731F">
        <w:rPr>
          <w:sz w:val="28"/>
          <w:szCs w:val="28"/>
        </w:rPr>
        <w:t>Союз устанавливает следующие обязательные условия членства в организации:</w:t>
      </w:r>
    </w:p>
    <w:p w:rsidR="00F4731F" w:rsidRPr="00F4731F" w:rsidRDefault="00F4731F" w:rsidP="00F4731F">
      <w:pPr>
        <w:pStyle w:val="a7"/>
        <w:numPr>
          <w:ilvl w:val="2"/>
          <w:numId w:val="1"/>
        </w:numPr>
        <w:jc w:val="both"/>
        <w:rPr>
          <w:sz w:val="28"/>
          <w:szCs w:val="28"/>
        </w:rPr>
      </w:pPr>
      <w:r w:rsidRPr="00F4731F">
        <w:rPr>
          <w:sz w:val="28"/>
          <w:szCs w:val="28"/>
        </w:rPr>
        <w:t>наличие регистрации юридического лица или индивидуального предпринимателя в установленном порядке на территории Российской Федерации;</w:t>
      </w:r>
    </w:p>
    <w:p w:rsidR="00F4731F" w:rsidRPr="00F4731F" w:rsidRDefault="00F4731F" w:rsidP="00F4731F">
      <w:pPr>
        <w:pStyle w:val="a7"/>
        <w:numPr>
          <w:ilvl w:val="2"/>
          <w:numId w:val="1"/>
        </w:numPr>
        <w:jc w:val="both"/>
        <w:rPr>
          <w:sz w:val="28"/>
          <w:szCs w:val="28"/>
        </w:rPr>
      </w:pPr>
      <w:r w:rsidRPr="00F4731F">
        <w:rPr>
          <w:sz w:val="28"/>
          <w:szCs w:val="28"/>
        </w:rPr>
        <w:t>деятельность оператора электронной площадки должна быть одним из видов деятельности члена;</w:t>
      </w:r>
    </w:p>
    <w:p w:rsidR="00F4731F" w:rsidRPr="00F4731F" w:rsidRDefault="00F4731F" w:rsidP="00F4731F">
      <w:pPr>
        <w:pStyle w:val="a7"/>
        <w:numPr>
          <w:ilvl w:val="2"/>
          <w:numId w:val="1"/>
        </w:numPr>
        <w:jc w:val="both"/>
        <w:rPr>
          <w:sz w:val="28"/>
          <w:szCs w:val="28"/>
        </w:rPr>
      </w:pPr>
      <w:r w:rsidRPr="00F4731F">
        <w:rPr>
          <w:sz w:val="28"/>
          <w:szCs w:val="28"/>
        </w:rPr>
        <w:t>на законных основаниях обладать необходимыми правами на программные и технические средства, обеспечивающие функционирование электронной площадки для проведения торгов в электронной форме;</w:t>
      </w:r>
    </w:p>
    <w:p w:rsidR="00F4731F" w:rsidRPr="00F4731F" w:rsidRDefault="00F4731F" w:rsidP="0066792F">
      <w:pPr>
        <w:pStyle w:val="a7"/>
        <w:numPr>
          <w:ilvl w:val="2"/>
          <w:numId w:val="1"/>
        </w:numPr>
        <w:jc w:val="both"/>
        <w:rPr>
          <w:sz w:val="28"/>
          <w:szCs w:val="28"/>
        </w:rPr>
      </w:pPr>
      <w:r w:rsidRPr="00F4731F">
        <w:rPr>
          <w:sz w:val="28"/>
          <w:szCs w:val="28"/>
        </w:rPr>
        <w:t xml:space="preserve">оператор электронной площадки должен иметь документацию, в том числе техническую, содержащую сведения о его соответствии требованиям к электронным площадкам и операторам электронных площадок при проведении открытых торгов в электронной форме при продаже имущества (предприятия) должников в ходе процедур, применяемых в деле о банкротстве, установленным Федеральным законом «О несостоятельности (банкротстве)» от 26.10.2002 N 127-ФЗ, Приказом Минэкономразвития России </w:t>
      </w:r>
      <w:r w:rsidR="0066792F">
        <w:rPr>
          <w:sz w:val="28"/>
          <w:szCs w:val="28"/>
        </w:rPr>
        <w:t>№495 от 23.07.2015 года</w:t>
      </w:r>
      <w:r w:rsidRPr="00F4731F">
        <w:rPr>
          <w:sz w:val="28"/>
          <w:szCs w:val="28"/>
        </w:rPr>
        <w:t>;</w:t>
      </w:r>
    </w:p>
    <w:p w:rsidR="00F4731F" w:rsidRPr="00F4731F" w:rsidRDefault="00F4731F" w:rsidP="00F4731F">
      <w:pPr>
        <w:pStyle w:val="a7"/>
        <w:numPr>
          <w:ilvl w:val="2"/>
          <w:numId w:val="1"/>
        </w:numPr>
        <w:jc w:val="both"/>
        <w:rPr>
          <w:sz w:val="28"/>
          <w:szCs w:val="28"/>
        </w:rPr>
      </w:pPr>
      <w:r w:rsidRPr="00F4731F">
        <w:rPr>
          <w:sz w:val="28"/>
          <w:szCs w:val="28"/>
        </w:rPr>
        <w:t>наличие у члена Союза договора обязательного страхования ответственности за причинение убытков третьим лицам при проведении торгов в электронной форме в связи с неисполнением или ненадлежащим исполнением оператором электронной площадки требований, установленных законодательством Российской Федерации, стандартами и правилами профессиональной деятельности операторов электронных площадок, должен быть заключен со страховой организацией, аккредитованной саморегулируемой организацией операторов электронных площадок, на срок не менее чем один год с условием его возобновления на тот же срок;</w:t>
      </w:r>
    </w:p>
    <w:p w:rsidR="00F4731F" w:rsidRPr="00F4731F" w:rsidRDefault="00F4731F" w:rsidP="00F4731F">
      <w:pPr>
        <w:pStyle w:val="a7"/>
        <w:numPr>
          <w:ilvl w:val="2"/>
          <w:numId w:val="1"/>
        </w:numPr>
        <w:jc w:val="both"/>
        <w:rPr>
          <w:sz w:val="28"/>
          <w:szCs w:val="28"/>
        </w:rPr>
      </w:pPr>
      <w:r w:rsidRPr="00F4731F">
        <w:rPr>
          <w:sz w:val="28"/>
          <w:szCs w:val="28"/>
        </w:rPr>
        <w:t>минимальный размер страховой суммы по договору обязательного страхования ответственности оператора электронной площадки составляет тридцать миллионов рублей в год;</w:t>
      </w:r>
    </w:p>
    <w:p w:rsidR="00217ECC" w:rsidRDefault="00F4731F" w:rsidP="00F4731F">
      <w:pPr>
        <w:pStyle w:val="a7"/>
        <w:numPr>
          <w:ilvl w:val="2"/>
          <w:numId w:val="1"/>
        </w:numPr>
        <w:jc w:val="both"/>
        <w:rPr>
          <w:sz w:val="28"/>
          <w:szCs w:val="28"/>
        </w:rPr>
      </w:pPr>
      <w:r w:rsidRPr="00F4731F">
        <w:rPr>
          <w:sz w:val="28"/>
          <w:szCs w:val="28"/>
        </w:rPr>
        <w:t>внесение членом Союза установленных Союзом взносов, в том числе взносов в компенсационный фонд Союза</w:t>
      </w:r>
      <w:r>
        <w:rPr>
          <w:sz w:val="28"/>
          <w:szCs w:val="28"/>
        </w:rPr>
        <w:t>.</w:t>
      </w:r>
    </w:p>
    <w:p w:rsidR="00F4731F" w:rsidRPr="00F4731F" w:rsidRDefault="000E08D1" w:rsidP="000E08D1">
      <w:pPr>
        <w:pStyle w:val="a7"/>
        <w:numPr>
          <w:ilvl w:val="1"/>
          <w:numId w:val="1"/>
        </w:numPr>
        <w:ind w:left="0" w:firstLine="142"/>
        <w:jc w:val="both"/>
        <w:rPr>
          <w:sz w:val="28"/>
          <w:szCs w:val="28"/>
        </w:rPr>
      </w:pPr>
      <w:r w:rsidRPr="000E08D1">
        <w:rPr>
          <w:sz w:val="28"/>
          <w:szCs w:val="28"/>
        </w:rPr>
        <w:lastRenderedPageBreak/>
        <w:t>Прием новых членов Союза осуществляется по решению общего собрания членов Союза.</w:t>
      </w:r>
    </w:p>
    <w:p w:rsidR="00F4731F" w:rsidRDefault="00F4731F" w:rsidP="00F4731F">
      <w:pPr>
        <w:jc w:val="both"/>
        <w:rPr>
          <w:sz w:val="28"/>
          <w:szCs w:val="28"/>
        </w:rPr>
      </w:pPr>
      <w:r w:rsidRPr="00F4731F">
        <w:rPr>
          <w:sz w:val="28"/>
          <w:szCs w:val="28"/>
        </w:rPr>
        <w:t xml:space="preserve">В течение тридцати дней с даты представления лицом заявления о приеме в члены Союза с приложением всех документов, предусмотренных </w:t>
      </w:r>
      <w:r w:rsidR="00600D8C">
        <w:rPr>
          <w:sz w:val="28"/>
          <w:szCs w:val="28"/>
        </w:rPr>
        <w:t xml:space="preserve">настоящим </w:t>
      </w:r>
      <w:r w:rsidRPr="00F4731F">
        <w:rPr>
          <w:sz w:val="28"/>
          <w:szCs w:val="28"/>
        </w:rPr>
        <w:t>Положением, общее собрание членов Союза рассматривает представленные документы и в случае соответствия такого лица требованиям, установленным условиями членства в Союзе, принимает решение о приеме такого лица в е</w:t>
      </w:r>
      <w:r w:rsidR="000E08D1">
        <w:rPr>
          <w:sz w:val="28"/>
          <w:szCs w:val="28"/>
        </w:rPr>
        <w:t>го</w:t>
      </w:r>
      <w:r w:rsidRPr="00F4731F">
        <w:rPr>
          <w:sz w:val="28"/>
          <w:szCs w:val="28"/>
        </w:rPr>
        <w:t xml:space="preserve"> члены.</w:t>
      </w:r>
    </w:p>
    <w:p w:rsidR="00F4731F" w:rsidRPr="00F4731F" w:rsidRDefault="00F4731F" w:rsidP="00AC2A08">
      <w:pPr>
        <w:pStyle w:val="a7"/>
        <w:numPr>
          <w:ilvl w:val="1"/>
          <w:numId w:val="1"/>
        </w:numPr>
        <w:ind w:left="0" w:firstLine="142"/>
        <w:jc w:val="both"/>
        <w:rPr>
          <w:sz w:val="28"/>
          <w:szCs w:val="28"/>
        </w:rPr>
      </w:pPr>
      <w:r w:rsidRPr="00F4731F">
        <w:rPr>
          <w:sz w:val="28"/>
          <w:szCs w:val="28"/>
        </w:rPr>
        <w:t xml:space="preserve">Решение о приеме лица в члены Союза вступает в силу с даты представления таким лицом в Союз документов, подтверждающих заключение им договора обязательного страхования, отвечающего установленным Федеральным законом </w:t>
      </w:r>
      <w:r w:rsidR="00AC2A08" w:rsidRPr="00AC2A08">
        <w:rPr>
          <w:sz w:val="28"/>
          <w:szCs w:val="28"/>
        </w:rPr>
        <w:t>«О несостоятельности (банкротстве)»</w:t>
      </w:r>
      <w:r w:rsidR="00AC2A08">
        <w:rPr>
          <w:sz w:val="28"/>
          <w:szCs w:val="28"/>
        </w:rPr>
        <w:t xml:space="preserve"> требованиям</w:t>
      </w:r>
      <w:r w:rsidRPr="00F4731F">
        <w:rPr>
          <w:sz w:val="28"/>
          <w:szCs w:val="28"/>
        </w:rPr>
        <w:t xml:space="preserve"> и внесения установленных Союзом взносов, в том числе взносов в компенсационный фонд.</w:t>
      </w:r>
    </w:p>
    <w:p w:rsidR="00F4731F" w:rsidRDefault="00F4731F" w:rsidP="00F4731F">
      <w:pPr>
        <w:jc w:val="both"/>
        <w:rPr>
          <w:sz w:val="28"/>
          <w:szCs w:val="28"/>
        </w:rPr>
      </w:pPr>
      <w:r w:rsidRPr="00F4731F">
        <w:rPr>
          <w:sz w:val="28"/>
          <w:szCs w:val="28"/>
        </w:rPr>
        <w:t>В случае неисполнения лицом, в отношении которого принято решение о приеме в члены Союза, указанных условий членства в Союзе в течение двух месяцев с даты принятия такого решения оно признается аннулированным.</w:t>
      </w:r>
    </w:p>
    <w:p w:rsidR="006C0589" w:rsidRPr="006C0589" w:rsidRDefault="006C0589" w:rsidP="006C0589">
      <w:pPr>
        <w:pStyle w:val="a7"/>
        <w:numPr>
          <w:ilvl w:val="1"/>
          <w:numId w:val="1"/>
        </w:numPr>
        <w:ind w:left="0" w:firstLine="142"/>
        <w:contextualSpacing w:val="0"/>
        <w:jc w:val="both"/>
        <w:rPr>
          <w:sz w:val="28"/>
          <w:szCs w:val="28"/>
        </w:rPr>
      </w:pPr>
      <w:r w:rsidRPr="006C0589">
        <w:rPr>
          <w:sz w:val="28"/>
          <w:szCs w:val="28"/>
        </w:rPr>
        <w:t>В случае несоответствия лица, подавшего заявление о приеме в саморегулируемую организацию операторов электронных площадок, требованиям, установленным условиями членства в ней, общее собрание членов этой саморегулируемой организации принимает решение об отказе в приеме такого лица в члены этой саморегулируемой организации с указанием причин отказа, которое направляется такому лицу в течение десяти рабочих дней с даты принятия данного решения.</w:t>
      </w:r>
    </w:p>
    <w:p w:rsidR="00600D8C" w:rsidRPr="006E78C6" w:rsidRDefault="00600D8C" w:rsidP="006C0589">
      <w:pPr>
        <w:pStyle w:val="a7"/>
        <w:numPr>
          <w:ilvl w:val="1"/>
          <w:numId w:val="1"/>
        </w:numPr>
        <w:spacing w:after="0"/>
        <w:ind w:left="0" w:firstLine="142"/>
        <w:contextualSpacing w:val="0"/>
        <w:jc w:val="both"/>
        <w:rPr>
          <w:sz w:val="28"/>
          <w:szCs w:val="28"/>
        </w:rPr>
      </w:pPr>
      <w:r w:rsidRPr="006E78C6">
        <w:rPr>
          <w:sz w:val="28"/>
          <w:szCs w:val="28"/>
        </w:rPr>
        <w:t xml:space="preserve">Для определения соответствия лица, подавшего заявление о приеме в саморегулируемую организацию операторов электронных площадок, </w:t>
      </w:r>
      <w:r w:rsidR="00E45D6D" w:rsidRPr="006E78C6">
        <w:rPr>
          <w:sz w:val="28"/>
          <w:szCs w:val="28"/>
        </w:rPr>
        <w:t xml:space="preserve">требованиям к операторам электронных площадок и электронным площадкам </w:t>
      </w:r>
      <w:r w:rsidRPr="006E78C6">
        <w:rPr>
          <w:sz w:val="28"/>
          <w:szCs w:val="28"/>
        </w:rPr>
        <w:t xml:space="preserve">Союз устанавливает </w:t>
      </w:r>
      <w:r w:rsidR="00E45D6D" w:rsidRPr="006E78C6">
        <w:rPr>
          <w:sz w:val="28"/>
          <w:szCs w:val="28"/>
        </w:rPr>
        <w:t>следующий перечень документов, которые должны представлять лица при приеме в члены СТЭП:</w:t>
      </w:r>
    </w:p>
    <w:p w:rsidR="00874FB1" w:rsidRPr="003E09D8" w:rsidRDefault="00874FB1" w:rsidP="006E78C6">
      <w:pPr>
        <w:pStyle w:val="a7"/>
        <w:numPr>
          <w:ilvl w:val="2"/>
          <w:numId w:val="1"/>
        </w:numPr>
        <w:spacing w:after="0"/>
        <w:ind w:left="1418" w:hanging="698"/>
        <w:jc w:val="both"/>
        <w:rPr>
          <w:sz w:val="28"/>
          <w:szCs w:val="28"/>
        </w:rPr>
      </w:pPr>
      <w:r w:rsidRPr="006E78C6">
        <w:rPr>
          <w:sz w:val="28"/>
          <w:szCs w:val="28"/>
        </w:rPr>
        <w:t xml:space="preserve">Аттестат соответствия информационной системы требованиям и мерам, установленным законодательными и иными нормативными правовыми актами Российской Федерации в области защиты информации и персональных данных, предъявляемым к информационным системам не ниже второго класса защищенности «К2» в соответствии с «Требованиями о защите информации, не составляющей государственную тайну, содержащейся в государственных </w:t>
      </w:r>
      <w:r w:rsidRPr="006E78C6">
        <w:rPr>
          <w:sz w:val="28"/>
          <w:szCs w:val="28"/>
        </w:rPr>
        <w:lastRenderedPageBreak/>
        <w:t>информационных системах», утверждёнными Приказом Федеральной службы по техническому и экспортному контролю от «11» февраля 2013 г. № 17, а также не ниже второго уровня защищенности «УЗ 2» персональных данных в соответствии с «Требованиями о защите персональных данных при их обработке в информационных системах персональных данных», утверждёнными Приказом Федеральной службы по техническому и экспортному контролю от «18» февраля 2013 г. № 21.</w:t>
      </w:r>
    </w:p>
    <w:p w:rsidR="00874FB1" w:rsidRPr="00874FB1" w:rsidRDefault="00874FB1" w:rsidP="00874FB1">
      <w:pPr>
        <w:spacing w:after="0"/>
        <w:jc w:val="both"/>
        <w:rPr>
          <w:sz w:val="28"/>
          <w:szCs w:val="28"/>
        </w:rPr>
      </w:pPr>
    </w:p>
    <w:p w:rsidR="006E78C6" w:rsidRDefault="00874FB1" w:rsidP="006E78C6">
      <w:pPr>
        <w:pStyle w:val="a7"/>
        <w:numPr>
          <w:ilvl w:val="2"/>
          <w:numId w:val="1"/>
        </w:numPr>
        <w:spacing w:after="0"/>
        <w:ind w:left="1418" w:hanging="698"/>
        <w:jc w:val="both"/>
        <w:rPr>
          <w:sz w:val="28"/>
          <w:szCs w:val="28"/>
        </w:rPr>
      </w:pPr>
      <w:r w:rsidRPr="006E78C6">
        <w:rPr>
          <w:sz w:val="28"/>
          <w:szCs w:val="28"/>
        </w:rPr>
        <w:t>Заключение по результатам аттестационных мероприятий информационной системы на соответствие требованиям по обеспечению безопасности информации.</w:t>
      </w:r>
    </w:p>
    <w:p w:rsidR="006E78C6" w:rsidRDefault="006E78C6" w:rsidP="006E78C6">
      <w:pPr>
        <w:pStyle w:val="a7"/>
        <w:spacing w:after="0"/>
        <w:ind w:left="1418"/>
        <w:jc w:val="both"/>
        <w:rPr>
          <w:sz w:val="28"/>
          <w:szCs w:val="28"/>
        </w:rPr>
      </w:pPr>
    </w:p>
    <w:p w:rsidR="006E78C6" w:rsidRDefault="00874FB1" w:rsidP="00124C4C">
      <w:pPr>
        <w:pStyle w:val="a7"/>
        <w:numPr>
          <w:ilvl w:val="2"/>
          <w:numId w:val="1"/>
        </w:numPr>
        <w:spacing w:after="0"/>
        <w:jc w:val="both"/>
        <w:rPr>
          <w:sz w:val="28"/>
          <w:szCs w:val="28"/>
        </w:rPr>
      </w:pPr>
      <w:r w:rsidRPr="006E78C6">
        <w:rPr>
          <w:sz w:val="28"/>
          <w:szCs w:val="28"/>
        </w:rPr>
        <w:t>Технический паспорт информационной системы</w:t>
      </w:r>
      <w:r w:rsidR="00124C4C">
        <w:rPr>
          <w:sz w:val="28"/>
          <w:szCs w:val="28"/>
        </w:rPr>
        <w:t xml:space="preserve"> (в составе со с</w:t>
      </w:r>
      <w:r w:rsidR="00124C4C" w:rsidRPr="00124C4C">
        <w:rPr>
          <w:sz w:val="28"/>
          <w:szCs w:val="28"/>
        </w:rPr>
        <w:t>труктурн</w:t>
      </w:r>
      <w:r w:rsidR="00124C4C">
        <w:rPr>
          <w:sz w:val="28"/>
          <w:szCs w:val="28"/>
        </w:rPr>
        <w:t>ой</w:t>
      </w:r>
      <w:r w:rsidR="00124C4C" w:rsidRPr="00124C4C">
        <w:rPr>
          <w:sz w:val="28"/>
          <w:szCs w:val="28"/>
        </w:rPr>
        <w:t xml:space="preserve"> схем</w:t>
      </w:r>
      <w:r w:rsidR="00124C4C">
        <w:rPr>
          <w:sz w:val="28"/>
          <w:szCs w:val="28"/>
        </w:rPr>
        <w:t>ой</w:t>
      </w:r>
      <w:r w:rsidR="00124C4C" w:rsidRPr="00124C4C">
        <w:rPr>
          <w:sz w:val="28"/>
          <w:szCs w:val="28"/>
        </w:rPr>
        <w:t xml:space="preserve"> автоматизированной системы</w:t>
      </w:r>
      <w:r w:rsidR="00124C4C">
        <w:rPr>
          <w:sz w:val="28"/>
          <w:szCs w:val="28"/>
        </w:rPr>
        <w:t>).</w:t>
      </w:r>
    </w:p>
    <w:p w:rsidR="006E78C6" w:rsidRPr="006E78C6" w:rsidRDefault="006E78C6" w:rsidP="006E78C6">
      <w:pPr>
        <w:pStyle w:val="a7"/>
        <w:rPr>
          <w:sz w:val="28"/>
          <w:szCs w:val="28"/>
        </w:rPr>
      </w:pPr>
    </w:p>
    <w:p w:rsidR="006E78C6" w:rsidRDefault="00874FB1" w:rsidP="006E78C6">
      <w:pPr>
        <w:pStyle w:val="a7"/>
        <w:numPr>
          <w:ilvl w:val="2"/>
          <w:numId w:val="1"/>
        </w:numPr>
        <w:spacing w:after="0"/>
        <w:ind w:left="1418" w:hanging="698"/>
        <w:jc w:val="both"/>
        <w:rPr>
          <w:sz w:val="28"/>
          <w:szCs w:val="28"/>
        </w:rPr>
      </w:pPr>
      <w:r w:rsidRPr="006E78C6">
        <w:rPr>
          <w:sz w:val="28"/>
          <w:szCs w:val="28"/>
        </w:rPr>
        <w:t>Документы, подтверждающие право исполнителя на проведение работ по аттестации информационной системы на соответствие требованиям по обеспечению безопасности информации:</w:t>
      </w:r>
    </w:p>
    <w:p w:rsidR="006E78C6" w:rsidRDefault="00874FB1" w:rsidP="006E78C6">
      <w:pPr>
        <w:pStyle w:val="a7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6E78C6">
        <w:rPr>
          <w:sz w:val="28"/>
          <w:szCs w:val="28"/>
        </w:rPr>
        <w:t>лицензия ФСТЭК России на деятельность по технической защите конфиденциальной информации.</w:t>
      </w:r>
    </w:p>
    <w:p w:rsidR="00874FB1" w:rsidRPr="006E78C6" w:rsidRDefault="00874FB1" w:rsidP="006E78C6">
      <w:pPr>
        <w:pStyle w:val="a7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6E78C6">
        <w:rPr>
          <w:sz w:val="28"/>
          <w:szCs w:val="28"/>
        </w:rPr>
        <w:t>лицензия ФСБ России на осуществление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предпринимателя).</w:t>
      </w:r>
    </w:p>
    <w:p w:rsidR="00874FB1" w:rsidRPr="00E45D6D" w:rsidRDefault="00874FB1" w:rsidP="007D7F19">
      <w:pPr>
        <w:spacing w:after="0"/>
        <w:ind w:left="1225"/>
        <w:contextualSpacing/>
        <w:jc w:val="both"/>
        <w:rPr>
          <w:sz w:val="28"/>
          <w:szCs w:val="28"/>
        </w:rPr>
      </w:pPr>
    </w:p>
    <w:p w:rsidR="00874FB1" w:rsidRPr="006E78C6" w:rsidRDefault="00874FB1" w:rsidP="00874FB1">
      <w:pPr>
        <w:pStyle w:val="a7"/>
        <w:numPr>
          <w:ilvl w:val="2"/>
          <w:numId w:val="1"/>
        </w:numPr>
        <w:spacing w:after="0"/>
        <w:ind w:left="1418" w:hanging="698"/>
        <w:jc w:val="both"/>
        <w:rPr>
          <w:sz w:val="28"/>
          <w:szCs w:val="28"/>
        </w:rPr>
      </w:pPr>
      <w:r w:rsidRPr="006E78C6">
        <w:rPr>
          <w:sz w:val="28"/>
          <w:szCs w:val="28"/>
        </w:rPr>
        <w:t>Сертификаты соответствия используемых в информационной системе средств защиты информации («Государственный реестр сертифицированных средств защиты информации» ФСТЭК России № РОСС RU.0001.01БИ00 и «Государственный реестр сертифицированных средств криптографической защиты информации» ФСБ России № РОСС RU.0001.030001).</w:t>
      </w:r>
    </w:p>
    <w:p w:rsidR="00874FB1" w:rsidRPr="00874FB1" w:rsidRDefault="00874FB1" w:rsidP="00874FB1">
      <w:pPr>
        <w:spacing w:after="0"/>
        <w:jc w:val="both"/>
        <w:rPr>
          <w:sz w:val="28"/>
          <w:szCs w:val="28"/>
        </w:rPr>
      </w:pPr>
    </w:p>
    <w:p w:rsidR="00874FB1" w:rsidRPr="006E78C6" w:rsidRDefault="00874FB1" w:rsidP="006E78C6">
      <w:pPr>
        <w:pStyle w:val="a7"/>
        <w:numPr>
          <w:ilvl w:val="2"/>
          <w:numId w:val="1"/>
        </w:numPr>
        <w:spacing w:after="0"/>
        <w:ind w:left="1418" w:hanging="698"/>
        <w:jc w:val="both"/>
        <w:rPr>
          <w:sz w:val="28"/>
          <w:szCs w:val="28"/>
        </w:rPr>
      </w:pPr>
      <w:r w:rsidRPr="006E78C6">
        <w:rPr>
          <w:sz w:val="28"/>
          <w:szCs w:val="28"/>
        </w:rPr>
        <w:t>Лицензионные или иные договоры на приобретение прав использования системного и прикладного программного обеспечения, а также программных и программно-аппаратных средств защиты информации.</w:t>
      </w:r>
    </w:p>
    <w:p w:rsidR="00874FB1" w:rsidRPr="00874FB1" w:rsidRDefault="00874FB1" w:rsidP="00874FB1">
      <w:pPr>
        <w:pStyle w:val="a7"/>
        <w:spacing w:after="0"/>
        <w:ind w:left="1224"/>
        <w:jc w:val="both"/>
        <w:rPr>
          <w:sz w:val="28"/>
          <w:szCs w:val="28"/>
        </w:rPr>
      </w:pPr>
    </w:p>
    <w:p w:rsidR="00874FB1" w:rsidRPr="006E78C6" w:rsidRDefault="00874FB1" w:rsidP="006E78C6">
      <w:pPr>
        <w:pStyle w:val="a7"/>
        <w:numPr>
          <w:ilvl w:val="2"/>
          <w:numId w:val="1"/>
        </w:numPr>
        <w:spacing w:after="0"/>
        <w:ind w:left="1418" w:hanging="698"/>
        <w:jc w:val="both"/>
        <w:rPr>
          <w:sz w:val="28"/>
          <w:szCs w:val="28"/>
        </w:rPr>
      </w:pPr>
      <w:r w:rsidRPr="006E78C6">
        <w:rPr>
          <w:sz w:val="28"/>
          <w:szCs w:val="28"/>
        </w:rPr>
        <w:t>Документы, подтверждающие наличие каналов связи и условия размещения оборудования:</w:t>
      </w:r>
    </w:p>
    <w:p w:rsidR="006E78C6" w:rsidRDefault="00874FB1" w:rsidP="006E78C6">
      <w:pPr>
        <w:pStyle w:val="a8"/>
        <w:numPr>
          <w:ilvl w:val="0"/>
          <w:numId w:val="11"/>
        </w:numPr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 xml:space="preserve">наличие двух операторов связи (основного и резервного), предоставляющих услуги доступа в сеть Интернет, действующих в соответствии с установленном законодательством Российской Федерации порядком (договор на оказание услуг Интернет-связи для основного сервера, договор на оказание услуг Интернет-связи для резервного сервера, копии лицензий </w:t>
      </w:r>
      <w:proofErr w:type="spellStart"/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>Роскомнадзора</w:t>
      </w:r>
      <w:proofErr w:type="spellEnd"/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 xml:space="preserve"> на предоставление услуг Интернет-связи, выданные операторам связи).</w:t>
      </w:r>
    </w:p>
    <w:p w:rsidR="00874FB1" w:rsidRPr="006E78C6" w:rsidRDefault="00874FB1" w:rsidP="006E78C6">
      <w:pPr>
        <w:pStyle w:val="a8"/>
        <w:numPr>
          <w:ilvl w:val="0"/>
          <w:numId w:val="11"/>
        </w:numPr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>размещение серверного оборудования в дата-центре (договор и свидетельство о праве собственности на помещение). В договоре с дата-центром должно присутствовать условие обеспечения бесперебойного электропитания для серверного оборудования, условие обеспечения бесперебойной доступности Интернет-канала, а также должен быть зафиксирован минимальный срок восстановления работоспособности оборудования в случае аварийной ситуации.</w:t>
      </w:r>
    </w:p>
    <w:p w:rsidR="00874FB1" w:rsidRPr="006E78C6" w:rsidRDefault="00874FB1" w:rsidP="006E78C6">
      <w:pPr>
        <w:pStyle w:val="a8"/>
        <w:ind w:left="1418" w:firstLine="708"/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>Если серверное оборудование и/или рабочие места операторов технической поддержки размещены не в дата-центре, то необходимо предоставить документы, подтверждающие право собственности на помещение (или аренды помещения), а также документы, подтверждающие приобретение или аренду источников бесперебойного питания (договор купли-продажи, аренды, проч.).</w:t>
      </w:r>
    </w:p>
    <w:p w:rsidR="006E78C6" w:rsidRDefault="00874FB1" w:rsidP="006E78C6">
      <w:pPr>
        <w:pStyle w:val="a8"/>
        <w:numPr>
          <w:ilvl w:val="0"/>
          <w:numId w:val="12"/>
        </w:numPr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lastRenderedPageBreak/>
        <w:t>приобретение (аренду) технических и программных средств, используемых для резервного копирования и восстановления информации.</w:t>
      </w:r>
    </w:p>
    <w:p w:rsidR="00874FB1" w:rsidRPr="006E78C6" w:rsidRDefault="00874FB1" w:rsidP="006E78C6">
      <w:pPr>
        <w:pStyle w:val="a8"/>
        <w:numPr>
          <w:ilvl w:val="0"/>
          <w:numId w:val="12"/>
        </w:numPr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>приобретение (аренду) всех технических средств, участвующих в функционировании информационной системы (серверы, маршрутизаторы, коммутаторы, АРМы, программно-аппаратные комплексы по защите информации и др.).</w:t>
      </w:r>
    </w:p>
    <w:p w:rsidR="00874FB1" w:rsidRPr="007D7F19" w:rsidRDefault="00874FB1" w:rsidP="003E09D8">
      <w:pPr>
        <w:spacing w:after="0"/>
        <w:contextualSpacing/>
        <w:jc w:val="both"/>
        <w:rPr>
          <w:sz w:val="28"/>
          <w:szCs w:val="28"/>
        </w:rPr>
      </w:pPr>
    </w:p>
    <w:p w:rsidR="00874FB1" w:rsidRPr="006E78C6" w:rsidRDefault="00874FB1" w:rsidP="006E78C6">
      <w:pPr>
        <w:pStyle w:val="a7"/>
        <w:numPr>
          <w:ilvl w:val="2"/>
          <w:numId w:val="1"/>
        </w:numPr>
        <w:spacing w:after="0"/>
        <w:ind w:left="1418" w:hanging="698"/>
        <w:jc w:val="both"/>
        <w:rPr>
          <w:sz w:val="28"/>
          <w:szCs w:val="28"/>
        </w:rPr>
      </w:pPr>
      <w:r w:rsidRPr="006E78C6">
        <w:rPr>
          <w:sz w:val="28"/>
          <w:szCs w:val="28"/>
        </w:rPr>
        <w:t>Договор на оказание услуг удостоверяющего центра (изготовление и обслуживание сертификата ключа проверки электронной подписи) и лицензия ФСБ России на осуществление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предпринимателя), выданная удостоверяющему центру.</w:t>
      </w:r>
    </w:p>
    <w:p w:rsidR="00874FB1" w:rsidRPr="00874FB1" w:rsidRDefault="00874FB1" w:rsidP="00874FB1">
      <w:pPr>
        <w:spacing w:after="0"/>
        <w:jc w:val="both"/>
        <w:rPr>
          <w:sz w:val="28"/>
          <w:szCs w:val="28"/>
        </w:rPr>
      </w:pPr>
    </w:p>
    <w:p w:rsidR="006E78C6" w:rsidRDefault="00E45D6D" w:rsidP="006E78C6">
      <w:pPr>
        <w:pStyle w:val="a7"/>
        <w:numPr>
          <w:ilvl w:val="2"/>
          <w:numId w:val="1"/>
        </w:numPr>
        <w:spacing w:after="0"/>
        <w:ind w:left="1418" w:hanging="698"/>
        <w:jc w:val="both"/>
        <w:rPr>
          <w:sz w:val="28"/>
          <w:szCs w:val="28"/>
        </w:rPr>
      </w:pPr>
      <w:r w:rsidRPr="00E45D6D">
        <w:rPr>
          <w:sz w:val="28"/>
          <w:szCs w:val="28"/>
        </w:rPr>
        <w:t>Внутренние документы, регламентирующие процедуры хранения информации в электронном виде в течение установленного срока:</w:t>
      </w:r>
    </w:p>
    <w:p w:rsidR="006E78C6" w:rsidRPr="006E78C6" w:rsidRDefault="006E78C6" w:rsidP="006E78C6">
      <w:pPr>
        <w:pStyle w:val="a7"/>
        <w:rPr>
          <w:sz w:val="28"/>
          <w:szCs w:val="28"/>
        </w:rPr>
      </w:pPr>
    </w:p>
    <w:p w:rsidR="006E78C6" w:rsidRDefault="00E45D6D" w:rsidP="006E78C6">
      <w:pPr>
        <w:pStyle w:val="a7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6E78C6">
        <w:rPr>
          <w:sz w:val="28"/>
          <w:szCs w:val="28"/>
        </w:rPr>
        <w:t>регламент (положение) по организации хранения информации (включая контрольные мероприятия, а также мероприятия по резервному копированию и восстановлению информации);</w:t>
      </w:r>
    </w:p>
    <w:p w:rsidR="006E78C6" w:rsidRDefault="00E45D6D" w:rsidP="006E78C6">
      <w:pPr>
        <w:pStyle w:val="a7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6E78C6">
        <w:rPr>
          <w:sz w:val="28"/>
          <w:szCs w:val="28"/>
        </w:rPr>
        <w:t>приказ о назначении ответственного работника за хранение информации;</w:t>
      </w:r>
    </w:p>
    <w:p w:rsidR="006E78C6" w:rsidRDefault="00E45D6D" w:rsidP="006E78C6">
      <w:pPr>
        <w:pStyle w:val="a7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6E78C6">
        <w:rPr>
          <w:sz w:val="28"/>
          <w:szCs w:val="28"/>
        </w:rPr>
        <w:t>расчет необходимых мощностей для хранения информации в течение 10 лет с учетом ее накопления;</w:t>
      </w:r>
    </w:p>
    <w:p w:rsidR="00E45D6D" w:rsidRPr="006E78C6" w:rsidRDefault="00E45D6D" w:rsidP="006E78C6">
      <w:pPr>
        <w:pStyle w:val="a7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6E78C6">
        <w:rPr>
          <w:sz w:val="28"/>
          <w:szCs w:val="28"/>
        </w:rPr>
        <w:lastRenderedPageBreak/>
        <w:t xml:space="preserve">порядок действий в случае исчерпывания мощностей. </w:t>
      </w:r>
    </w:p>
    <w:p w:rsidR="00874FB1" w:rsidRDefault="00874FB1" w:rsidP="007D7F19">
      <w:pPr>
        <w:spacing w:after="0"/>
        <w:ind w:left="720"/>
        <w:contextualSpacing/>
        <w:jc w:val="both"/>
        <w:rPr>
          <w:sz w:val="28"/>
          <w:szCs w:val="28"/>
        </w:rPr>
      </w:pPr>
    </w:p>
    <w:p w:rsidR="00874FB1" w:rsidRPr="006E78C6" w:rsidRDefault="00874FB1" w:rsidP="006E78C6">
      <w:pPr>
        <w:pStyle w:val="a8"/>
        <w:numPr>
          <w:ilvl w:val="2"/>
          <w:numId w:val="1"/>
        </w:numPr>
        <w:tabs>
          <w:tab w:val="left" w:pos="851"/>
          <w:tab w:val="left" w:pos="1701"/>
        </w:tabs>
        <w:ind w:left="1560" w:hanging="840"/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>Внутренние документы, регламентирующие обеспечение информационной безопасности:</w:t>
      </w:r>
    </w:p>
    <w:p w:rsidR="00874FB1" w:rsidRPr="006E78C6" w:rsidRDefault="00874FB1" w:rsidP="006E78C6">
      <w:pPr>
        <w:pStyle w:val="a8"/>
        <w:numPr>
          <w:ilvl w:val="0"/>
          <w:numId w:val="9"/>
        </w:numPr>
        <w:ind w:left="2127" w:hanging="282"/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>положение по обеспечению безопасности персональных данных</w:t>
      </w:r>
    </w:p>
    <w:p w:rsidR="00874FB1" w:rsidRPr="006E78C6" w:rsidRDefault="00874FB1" w:rsidP="006E78C6">
      <w:pPr>
        <w:pStyle w:val="a8"/>
        <w:numPr>
          <w:ilvl w:val="0"/>
          <w:numId w:val="9"/>
        </w:numPr>
        <w:ind w:left="2127" w:hanging="282"/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>положение по обеспечению безопасности конфиденциальной информации</w:t>
      </w:r>
    </w:p>
    <w:p w:rsidR="00FA4418" w:rsidRPr="006E78C6" w:rsidRDefault="00FA4418" w:rsidP="006E78C6">
      <w:pPr>
        <w:pStyle w:val="a8"/>
        <w:numPr>
          <w:ilvl w:val="0"/>
          <w:numId w:val="9"/>
        </w:numPr>
        <w:ind w:left="2127" w:hanging="282"/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>перечень сведений конфиденциального характера</w:t>
      </w:r>
    </w:p>
    <w:p w:rsidR="00874FB1" w:rsidRPr="006E78C6" w:rsidRDefault="00874FB1" w:rsidP="006E78C6">
      <w:pPr>
        <w:pStyle w:val="a8"/>
        <w:numPr>
          <w:ilvl w:val="0"/>
          <w:numId w:val="9"/>
        </w:numPr>
        <w:ind w:left="2127" w:hanging="282"/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>приказ о назначении администратора информационной безопасности</w:t>
      </w:r>
    </w:p>
    <w:p w:rsidR="00874FB1" w:rsidRPr="006E78C6" w:rsidRDefault="00874FB1" w:rsidP="006E78C6">
      <w:pPr>
        <w:pStyle w:val="a8"/>
        <w:numPr>
          <w:ilvl w:val="0"/>
          <w:numId w:val="9"/>
        </w:numPr>
        <w:ind w:left="2127" w:hanging="282"/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>инструкция администратора информационной безопасности</w:t>
      </w:r>
    </w:p>
    <w:p w:rsidR="00874FB1" w:rsidRPr="006E78C6" w:rsidRDefault="00874FB1" w:rsidP="006E78C6">
      <w:pPr>
        <w:pStyle w:val="a8"/>
        <w:numPr>
          <w:ilvl w:val="0"/>
          <w:numId w:val="9"/>
        </w:numPr>
        <w:ind w:left="2127" w:hanging="282"/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>приказ о назначении ответственного за обеспечение безопасности персональных данных</w:t>
      </w:r>
    </w:p>
    <w:p w:rsidR="00874FB1" w:rsidRPr="006E78C6" w:rsidRDefault="00874FB1" w:rsidP="006E78C6">
      <w:pPr>
        <w:pStyle w:val="a8"/>
        <w:numPr>
          <w:ilvl w:val="0"/>
          <w:numId w:val="9"/>
        </w:numPr>
        <w:ind w:left="2127" w:hanging="282"/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>приказ о назначении ответственного за обеспечение безопасности конфиденциальной информации</w:t>
      </w:r>
    </w:p>
    <w:p w:rsidR="00874FB1" w:rsidRPr="006E78C6" w:rsidRDefault="00874FB1" w:rsidP="006E78C6">
      <w:pPr>
        <w:pStyle w:val="a8"/>
        <w:numPr>
          <w:ilvl w:val="0"/>
          <w:numId w:val="9"/>
        </w:numPr>
        <w:ind w:left="2127" w:hanging="282"/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>инструкция ответственного за обеспечение безопасности персональных данных</w:t>
      </w:r>
    </w:p>
    <w:p w:rsidR="00874FB1" w:rsidRPr="006E78C6" w:rsidRDefault="00874FB1" w:rsidP="006E78C6">
      <w:pPr>
        <w:pStyle w:val="a8"/>
        <w:numPr>
          <w:ilvl w:val="0"/>
          <w:numId w:val="9"/>
        </w:numPr>
        <w:ind w:left="2127" w:hanging="282"/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>инструкция ответственного за обеспечение безопасности конфиденциальной информации</w:t>
      </w:r>
    </w:p>
    <w:p w:rsidR="00874FB1" w:rsidRPr="006E78C6" w:rsidRDefault="00874FB1" w:rsidP="006E78C6">
      <w:pPr>
        <w:pStyle w:val="a8"/>
        <w:numPr>
          <w:ilvl w:val="0"/>
          <w:numId w:val="9"/>
        </w:numPr>
        <w:ind w:left="2127" w:hanging="282"/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>журнал учета средств защиты информации</w:t>
      </w:r>
    </w:p>
    <w:p w:rsidR="00874FB1" w:rsidRPr="006E78C6" w:rsidRDefault="00874FB1" w:rsidP="006E78C6">
      <w:pPr>
        <w:pStyle w:val="a8"/>
        <w:numPr>
          <w:ilvl w:val="0"/>
          <w:numId w:val="9"/>
        </w:numPr>
        <w:ind w:left="2127" w:hanging="282"/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>журнал учета машинных носителей информации</w:t>
      </w:r>
    </w:p>
    <w:p w:rsidR="00874FB1" w:rsidRPr="006E78C6" w:rsidRDefault="00874FB1" w:rsidP="006E78C6">
      <w:pPr>
        <w:pStyle w:val="a8"/>
        <w:numPr>
          <w:ilvl w:val="0"/>
          <w:numId w:val="9"/>
        </w:numPr>
        <w:ind w:left="2127" w:hanging="282"/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>журнал учета хранилищ</w:t>
      </w:r>
    </w:p>
    <w:p w:rsidR="00874FB1" w:rsidRPr="006E78C6" w:rsidRDefault="00874FB1" w:rsidP="006E78C6">
      <w:pPr>
        <w:pStyle w:val="a8"/>
        <w:numPr>
          <w:ilvl w:val="0"/>
          <w:numId w:val="9"/>
        </w:numPr>
        <w:ind w:left="2127" w:hanging="282"/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>журнал учета пользователей, допущенных к работе с конфиденциальной информацией</w:t>
      </w:r>
    </w:p>
    <w:p w:rsidR="00874FB1" w:rsidRPr="006E78C6" w:rsidRDefault="00874FB1" w:rsidP="006E78C6">
      <w:pPr>
        <w:pStyle w:val="a8"/>
        <w:numPr>
          <w:ilvl w:val="0"/>
          <w:numId w:val="9"/>
        </w:numPr>
        <w:ind w:left="2127" w:hanging="282"/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>журнал учета пользователей, допущенных к работе с персональными данными</w:t>
      </w:r>
    </w:p>
    <w:p w:rsidR="00874FB1" w:rsidRPr="006E78C6" w:rsidRDefault="00874FB1" w:rsidP="006E78C6">
      <w:pPr>
        <w:pStyle w:val="a8"/>
        <w:numPr>
          <w:ilvl w:val="0"/>
          <w:numId w:val="9"/>
        </w:numPr>
        <w:ind w:left="2127" w:hanging="282"/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>журнал учета средств криптографической защиты информации</w:t>
      </w:r>
    </w:p>
    <w:p w:rsidR="00874FB1" w:rsidRPr="006E78C6" w:rsidRDefault="00874FB1" w:rsidP="006E78C6">
      <w:pPr>
        <w:pStyle w:val="a8"/>
        <w:numPr>
          <w:ilvl w:val="0"/>
          <w:numId w:val="9"/>
        </w:numPr>
        <w:ind w:left="2127" w:hanging="282"/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>журнал технический (аппаратный)</w:t>
      </w:r>
    </w:p>
    <w:p w:rsidR="00874FB1" w:rsidRPr="006E78C6" w:rsidRDefault="00874FB1" w:rsidP="006E78C6">
      <w:pPr>
        <w:pStyle w:val="a8"/>
        <w:numPr>
          <w:ilvl w:val="0"/>
          <w:numId w:val="9"/>
        </w:numPr>
        <w:ind w:left="2127" w:hanging="282"/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  <w:r w:rsidRPr="006E78C6">
        <w:rPr>
          <w:rFonts w:asciiTheme="minorHAnsi" w:eastAsiaTheme="minorHAnsi" w:hAnsiTheme="minorHAnsi" w:cstheme="minorBidi"/>
          <w:sz w:val="28"/>
          <w:szCs w:val="28"/>
          <w:lang w:val="ru-RU" w:bidi="ar-SA"/>
        </w:rPr>
        <w:t>инструкция по работе с электронной подписью</w:t>
      </w:r>
    </w:p>
    <w:p w:rsidR="006E78C6" w:rsidRDefault="00E45D6D" w:rsidP="006E78C6">
      <w:pPr>
        <w:pStyle w:val="a7"/>
        <w:numPr>
          <w:ilvl w:val="2"/>
          <w:numId w:val="1"/>
        </w:numPr>
        <w:spacing w:after="0"/>
        <w:ind w:left="1560" w:hanging="851"/>
        <w:jc w:val="both"/>
        <w:rPr>
          <w:sz w:val="28"/>
          <w:szCs w:val="28"/>
        </w:rPr>
      </w:pPr>
      <w:r w:rsidRPr="00E127BD">
        <w:rPr>
          <w:sz w:val="28"/>
          <w:szCs w:val="28"/>
        </w:rPr>
        <w:t xml:space="preserve">Протокол испытаний </w:t>
      </w:r>
      <w:r w:rsidR="00415A43" w:rsidRPr="00E45D6D">
        <w:rPr>
          <w:sz w:val="28"/>
          <w:szCs w:val="28"/>
        </w:rPr>
        <w:t>по результатам нагрузочного тестирования серверов и каналов связи, по</w:t>
      </w:r>
      <w:r w:rsidR="00415A43">
        <w:rPr>
          <w:sz w:val="28"/>
          <w:szCs w:val="28"/>
        </w:rPr>
        <w:t xml:space="preserve">дтверждающий наличие </w:t>
      </w:r>
      <w:r w:rsidRPr="00E127BD">
        <w:rPr>
          <w:sz w:val="28"/>
          <w:szCs w:val="28"/>
        </w:rPr>
        <w:t xml:space="preserve">возможности работы на </w:t>
      </w:r>
      <w:r w:rsidR="00415A43">
        <w:rPr>
          <w:sz w:val="28"/>
          <w:szCs w:val="28"/>
        </w:rPr>
        <w:t xml:space="preserve">электронной </w:t>
      </w:r>
      <w:r w:rsidRPr="00E127BD">
        <w:rPr>
          <w:sz w:val="28"/>
          <w:szCs w:val="28"/>
        </w:rPr>
        <w:t>площадке одновременно</w:t>
      </w:r>
      <w:r w:rsidR="00E127BD" w:rsidRPr="00E127BD">
        <w:rPr>
          <w:sz w:val="28"/>
          <w:szCs w:val="28"/>
        </w:rPr>
        <w:t xml:space="preserve"> </w:t>
      </w:r>
      <w:r w:rsidR="00E127BD" w:rsidRPr="006F09D0">
        <w:rPr>
          <w:sz w:val="28"/>
          <w:szCs w:val="28"/>
        </w:rPr>
        <w:t>не менее чем пятист</w:t>
      </w:r>
      <w:r w:rsidR="00415A43">
        <w:rPr>
          <w:sz w:val="28"/>
          <w:szCs w:val="28"/>
        </w:rPr>
        <w:t>ам пользователям, зарегистрированным</w:t>
      </w:r>
      <w:r w:rsidR="00E127BD" w:rsidRPr="006F09D0">
        <w:rPr>
          <w:sz w:val="28"/>
          <w:szCs w:val="28"/>
        </w:rPr>
        <w:t xml:space="preserve"> н</w:t>
      </w:r>
      <w:r w:rsidR="00415A43">
        <w:rPr>
          <w:sz w:val="28"/>
          <w:szCs w:val="28"/>
        </w:rPr>
        <w:t>а электронной площадке, и не менее чем пятис</w:t>
      </w:r>
      <w:r w:rsidR="00E127BD" w:rsidRPr="006F09D0">
        <w:rPr>
          <w:sz w:val="28"/>
          <w:szCs w:val="28"/>
        </w:rPr>
        <w:t>т</w:t>
      </w:r>
      <w:r w:rsidR="00415A43">
        <w:rPr>
          <w:sz w:val="28"/>
          <w:szCs w:val="28"/>
        </w:rPr>
        <w:t>ам пользователям</w:t>
      </w:r>
      <w:r w:rsidR="00E127BD" w:rsidRPr="006F09D0">
        <w:rPr>
          <w:sz w:val="28"/>
          <w:szCs w:val="28"/>
        </w:rPr>
        <w:t>, не зарегистриро</w:t>
      </w:r>
      <w:r w:rsidR="00415A43">
        <w:rPr>
          <w:sz w:val="28"/>
          <w:szCs w:val="28"/>
        </w:rPr>
        <w:t>ванным</w:t>
      </w:r>
      <w:r w:rsidR="006F09D0">
        <w:rPr>
          <w:sz w:val="28"/>
          <w:szCs w:val="28"/>
        </w:rPr>
        <w:t xml:space="preserve"> на электронной площадке</w:t>
      </w:r>
      <w:r w:rsidRPr="00E127BD">
        <w:rPr>
          <w:sz w:val="28"/>
          <w:szCs w:val="28"/>
        </w:rPr>
        <w:t>, а также</w:t>
      </w:r>
      <w:r w:rsidR="00415A43">
        <w:rPr>
          <w:sz w:val="28"/>
          <w:szCs w:val="28"/>
        </w:rPr>
        <w:t xml:space="preserve"> наличие</w:t>
      </w:r>
      <w:r w:rsidRPr="00E127BD">
        <w:rPr>
          <w:sz w:val="28"/>
          <w:szCs w:val="28"/>
        </w:rPr>
        <w:t xml:space="preserve"> возможности</w:t>
      </w:r>
      <w:r w:rsidR="00E127BD">
        <w:rPr>
          <w:sz w:val="28"/>
          <w:szCs w:val="28"/>
        </w:rPr>
        <w:t xml:space="preserve"> </w:t>
      </w:r>
      <w:r w:rsidR="00E127BD" w:rsidRPr="006F09D0">
        <w:rPr>
          <w:sz w:val="28"/>
          <w:szCs w:val="28"/>
        </w:rPr>
        <w:t>работы зарегистрирова</w:t>
      </w:r>
      <w:r w:rsidR="006F09D0">
        <w:rPr>
          <w:sz w:val="28"/>
          <w:szCs w:val="28"/>
        </w:rPr>
        <w:t xml:space="preserve">нных на электронной площадке </w:t>
      </w:r>
      <w:r w:rsidR="006F09D0">
        <w:rPr>
          <w:sz w:val="28"/>
          <w:szCs w:val="28"/>
        </w:rPr>
        <w:lastRenderedPageBreak/>
        <w:t>пользователей</w:t>
      </w:r>
      <w:r w:rsidR="00E127BD" w:rsidRPr="006F09D0">
        <w:rPr>
          <w:sz w:val="28"/>
          <w:szCs w:val="28"/>
        </w:rPr>
        <w:t xml:space="preserve"> вне зависимости от числа обращений к электронной площадке не зарегистрированных на </w:t>
      </w:r>
      <w:r w:rsidR="006F09D0" w:rsidRPr="006F09D0">
        <w:rPr>
          <w:sz w:val="28"/>
          <w:szCs w:val="28"/>
        </w:rPr>
        <w:t xml:space="preserve">ней </w:t>
      </w:r>
      <w:r w:rsidR="006F09D0">
        <w:rPr>
          <w:sz w:val="28"/>
          <w:szCs w:val="28"/>
        </w:rPr>
        <w:t>пользователей</w:t>
      </w:r>
      <w:r w:rsidR="006F09D0" w:rsidRPr="006F09D0">
        <w:rPr>
          <w:sz w:val="28"/>
          <w:szCs w:val="28"/>
        </w:rPr>
        <w:t>.</w:t>
      </w:r>
    </w:p>
    <w:p w:rsidR="006E78C6" w:rsidRDefault="006E78C6" w:rsidP="006E78C6">
      <w:pPr>
        <w:pStyle w:val="a7"/>
        <w:spacing w:after="0"/>
        <w:ind w:left="1560"/>
        <w:jc w:val="both"/>
        <w:rPr>
          <w:sz w:val="28"/>
          <w:szCs w:val="28"/>
        </w:rPr>
      </w:pPr>
    </w:p>
    <w:p w:rsidR="006E78C6" w:rsidRDefault="00C32921" w:rsidP="006E78C6">
      <w:pPr>
        <w:pStyle w:val="a7"/>
        <w:numPr>
          <w:ilvl w:val="2"/>
          <w:numId w:val="1"/>
        </w:numPr>
        <w:spacing w:after="0"/>
        <w:ind w:left="1560" w:hanging="851"/>
        <w:jc w:val="both"/>
        <w:rPr>
          <w:sz w:val="28"/>
          <w:szCs w:val="28"/>
        </w:rPr>
      </w:pPr>
      <w:r w:rsidRPr="006E78C6">
        <w:rPr>
          <w:sz w:val="28"/>
          <w:szCs w:val="28"/>
        </w:rPr>
        <w:t xml:space="preserve">Протокол испытаний по результатам нагрузочного тестирования серверов и каналов связи, подтверждающий наличие возможности обслуживания не менее 50000 </w:t>
      </w:r>
      <w:proofErr w:type="spellStart"/>
      <w:r w:rsidRPr="006E78C6">
        <w:rPr>
          <w:sz w:val="28"/>
          <w:szCs w:val="28"/>
        </w:rPr>
        <w:t>http</w:t>
      </w:r>
      <w:proofErr w:type="spellEnd"/>
      <w:r w:rsidRPr="006E78C6">
        <w:rPr>
          <w:sz w:val="28"/>
          <w:szCs w:val="28"/>
        </w:rPr>
        <w:t>-запросов в час к любым веб-страницам электронной площадки.</w:t>
      </w:r>
    </w:p>
    <w:p w:rsidR="006E78C6" w:rsidRPr="006E78C6" w:rsidRDefault="006E78C6" w:rsidP="006E78C6">
      <w:pPr>
        <w:pStyle w:val="a7"/>
        <w:rPr>
          <w:sz w:val="28"/>
          <w:szCs w:val="28"/>
        </w:rPr>
      </w:pPr>
    </w:p>
    <w:p w:rsidR="006E78C6" w:rsidRDefault="009C2604" w:rsidP="006E78C6">
      <w:pPr>
        <w:pStyle w:val="a7"/>
        <w:numPr>
          <w:ilvl w:val="2"/>
          <w:numId w:val="1"/>
        </w:numPr>
        <w:spacing w:after="0"/>
        <w:ind w:left="1560" w:hanging="851"/>
        <w:jc w:val="both"/>
        <w:rPr>
          <w:sz w:val="28"/>
          <w:szCs w:val="28"/>
        </w:rPr>
      </w:pPr>
      <w:r w:rsidRPr="006E78C6">
        <w:rPr>
          <w:sz w:val="28"/>
          <w:szCs w:val="28"/>
        </w:rPr>
        <w:t xml:space="preserve">Регламент службы технической поддержки с описанием работы и функций оператора службы технической поддержки пользователей или договора на оказание услуг по приему вызовов (удаленный </w:t>
      </w:r>
      <w:proofErr w:type="spellStart"/>
      <w:r w:rsidRPr="006E78C6">
        <w:rPr>
          <w:sz w:val="28"/>
          <w:szCs w:val="28"/>
        </w:rPr>
        <w:t>call-center</w:t>
      </w:r>
      <w:proofErr w:type="spellEnd"/>
      <w:r w:rsidRPr="006E78C6">
        <w:rPr>
          <w:sz w:val="28"/>
          <w:szCs w:val="28"/>
        </w:rPr>
        <w:t>).</w:t>
      </w:r>
    </w:p>
    <w:p w:rsidR="006E78C6" w:rsidRPr="006E78C6" w:rsidRDefault="006E78C6" w:rsidP="006E78C6">
      <w:pPr>
        <w:pStyle w:val="a7"/>
        <w:rPr>
          <w:sz w:val="28"/>
          <w:szCs w:val="28"/>
        </w:rPr>
      </w:pPr>
    </w:p>
    <w:p w:rsidR="006E78C6" w:rsidRDefault="002504C8" w:rsidP="006E78C6">
      <w:pPr>
        <w:pStyle w:val="a7"/>
        <w:numPr>
          <w:ilvl w:val="2"/>
          <w:numId w:val="1"/>
        </w:numPr>
        <w:spacing w:after="0"/>
        <w:ind w:left="1560" w:hanging="851"/>
        <w:jc w:val="both"/>
        <w:rPr>
          <w:sz w:val="28"/>
          <w:szCs w:val="28"/>
        </w:rPr>
      </w:pPr>
      <w:r w:rsidRPr="006E78C6">
        <w:rPr>
          <w:sz w:val="28"/>
          <w:szCs w:val="28"/>
        </w:rPr>
        <w:t>Договор страхования ответственности за причинение убытков третьим лицам при проведении торгов в электронной форме в связи с неисполнением или ненадлежащим исполнением оператором электронной площадки требований, установленных законодательством Российской Федерации, стандартами и правилами профессиональной деятельности операторов электронных площадок.</w:t>
      </w:r>
    </w:p>
    <w:p w:rsidR="006E78C6" w:rsidRPr="006E78C6" w:rsidRDefault="006E78C6" w:rsidP="006E78C6">
      <w:pPr>
        <w:pStyle w:val="a7"/>
        <w:rPr>
          <w:sz w:val="28"/>
          <w:szCs w:val="28"/>
        </w:rPr>
      </w:pPr>
    </w:p>
    <w:p w:rsidR="006E78C6" w:rsidRDefault="002504C8" w:rsidP="006E78C6">
      <w:pPr>
        <w:pStyle w:val="a7"/>
        <w:numPr>
          <w:ilvl w:val="2"/>
          <w:numId w:val="1"/>
        </w:numPr>
        <w:spacing w:after="0"/>
        <w:ind w:left="1560" w:hanging="851"/>
        <w:jc w:val="both"/>
        <w:rPr>
          <w:sz w:val="28"/>
          <w:szCs w:val="28"/>
        </w:rPr>
      </w:pPr>
      <w:r w:rsidRPr="006E78C6">
        <w:rPr>
          <w:sz w:val="28"/>
          <w:szCs w:val="28"/>
        </w:rPr>
        <w:t>Регламент электронной площадки.</w:t>
      </w:r>
    </w:p>
    <w:p w:rsidR="006E78C6" w:rsidRPr="006E78C6" w:rsidRDefault="006E78C6" w:rsidP="006E78C6">
      <w:pPr>
        <w:pStyle w:val="a7"/>
        <w:rPr>
          <w:sz w:val="28"/>
          <w:szCs w:val="28"/>
        </w:rPr>
      </w:pPr>
    </w:p>
    <w:p w:rsidR="006E78C6" w:rsidRDefault="002504C8" w:rsidP="006E78C6">
      <w:pPr>
        <w:pStyle w:val="a7"/>
        <w:numPr>
          <w:ilvl w:val="2"/>
          <w:numId w:val="1"/>
        </w:numPr>
        <w:spacing w:after="0"/>
        <w:ind w:left="1560" w:hanging="851"/>
        <w:jc w:val="both"/>
        <w:rPr>
          <w:sz w:val="28"/>
          <w:szCs w:val="28"/>
        </w:rPr>
      </w:pPr>
      <w:r w:rsidRPr="006E78C6">
        <w:rPr>
          <w:sz w:val="28"/>
          <w:szCs w:val="28"/>
        </w:rPr>
        <w:t>Выписка из ЕГРЮЛ или ЕГРИП.</w:t>
      </w:r>
    </w:p>
    <w:p w:rsidR="006E78C6" w:rsidRPr="006E78C6" w:rsidRDefault="006E78C6" w:rsidP="006E78C6">
      <w:pPr>
        <w:pStyle w:val="a7"/>
        <w:rPr>
          <w:sz w:val="28"/>
          <w:szCs w:val="28"/>
        </w:rPr>
      </w:pPr>
    </w:p>
    <w:p w:rsidR="006E78C6" w:rsidRDefault="002504C8" w:rsidP="006E78C6">
      <w:pPr>
        <w:pStyle w:val="a7"/>
        <w:numPr>
          <w:ilvl w:val="2"/>
          <w:numId w:val="1"/>
        </w:numPr>
        <w:spacing w:after="0"/>
        <w:ind w:left="1560" w:hanging="851"/>
        <w:jc w:val="both"/>
        <w:rPr>
          <w:sz w:val="28"/>
          <w:szCs w:val="28"/>
        </w:rPr>
      </w:pPr>
      <w:r w:rsidRPr="006E78C6">
        <w:rPr>
          <w:sz w:val="28"/>
          <w:szCs w:val="28"/>
        </w:rPr>
        <w:t>Свидетельство о государственной регистрации программы для ЭВМ в реестре программ для ЭВМ, обеспечивающей функционирование электронной площадки.</w:t>
      </w:r>
    </w:p>
    <w:p w:rsidR="006E78C6" w:rsidRPr="006E78C6" w:rsidRDefault="006E78C6" w:rsidP="006E78C6">
      <w:pPr>
        <w:pStyle w:val="a7"/>
        <w:rPr>
          <w:sz w:val="28"/>
          <w:szCs w:val="28"/>
        </w:rPr>
      </w:pPr>
    </w:p>
    <w:p w:rsidR="006E78C6" w:rsidRDefault="00AF4B01" w:rsidP="006E78C6">
      <w:pPr>
        <w:pStyle w:val="a7"/>
        <w:numPr>
          <w:ilvl w:val="2"/>
          <w:numId w:val="1"/>
        </w:numPr>
        <w:spacing w:after="0"/>
        <w:ind w:left="1560" w:hanging="851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правообладателя, л</w:t>
      </w:r>
      <w:r w:rsidR="002504C8" w:rsidRPr="006E78C6">
        <w:rPr>
          <w:sz w:val="28"/>
          <w:szCs w:val="28"/>
        </w:rPr>
        <w:t xml:space="preserve">ицензионный или иной договор на приобретение прав использования программных средств, обеспечивающих </w:t>
      </w:r>
      <w:r w:rsidR="006E78C6" w:rsidRPr="006E78C6">
        <w:rPr>
          <w:sz w:val="28"/>
          <w:szCs w:val="28"/>
        </w:rPr>
        <w:t>функционирование электронной</w:t>
      </w:r>
      <w:r w:rsidR="009C2604" w:rsidRPr="006E78C6">
        <w:rPr>
          <w:sz w:val="28"/>
          <w:szCs w:val="28"/>
        </w:rPr>
        <w:t xml:space="preserve"> площадки.</w:t>
      </w:r>
      <w:r>
        <w:rPr>
          <w:sz w:val="28"/>
          <w:szCs w:val="28"/>
        </w:rPr>
        <w:t xml:space="preserve"> </w:t>
      </w:r>
    </w:p>
    <w:p w:rsidR="006E78C6" w:rsidRPr="006E78C6" w:rsidRDefault="006E78C6" w:rsidP="006E78C6">
      <w:pPr>
        <w:pStyle w:val="a7"/>
        <w:rPr>
          <w:sz w:val="28"/>
          <w:szCs w:val="28"/>
        </w:rPr>
      </w:pPr>
    </w:p>
    <w:p w:rsidR="006E78C6" w:rsidRDefault="009C2604" w:rsidP="006E78C6">
      <w:pPr>
        <w:pStyle w:val="a7"/>
        <w:numPr>
          <w:ilvl w:val="2"/>
          <w:numId w:val="1"/>
        </w:numPr>
        <w:spacing w:after="0"/>
        <w:ind w:left="1560" w:hanging="851"/>
        <w:jc w:val="both"/>
        <w:rPr>
          <w:sz w:val="28"/>
          <w:szCs w:val="28"/>
        </w:rPr>
      </w:pPr>
      <w:r w:rsidRPr="006E78C6">
        <w:rPr>
          <w:sz w:val="28"/>
          <w:szCs w:val="28"/>
        </w:rPr>
        <w:t>Договор регистрации домен</w:t>
      </w:r>
      <w:r w:rsidR="00AF4B01">
        <w:rPr>
          <w:sz w:val="28"/>
          <w:szCs w:val="28"/>
        </w:rPr>
        <w:t>ного имени электронной площадки, либо документ о принадлежности доменного имени, выданный регистратором доменных имён.</w:t>
      </w:r>
    </w:p>
    <w:p w:rsidR="006E78C6" w:rsidRPr="006E78C6" w:rsidRDefault="006E78C6" w:rsidP="006E78C6">
      <w:pPr>
        <w:pStyle w:val="a7"/>
        <w:rPr>
          <w:sz w:val="28"/>
          <w:szCs w:val="28"/>
        </w:rPr>
      </w:pPr>
    </w:p>
    <w:p w:rsidR="009C2604" w:rsidRPr="006E78C6" w:rsidRDefault="009C2604" w:rsidP="006E78C6">
      <w:pPr>
        <w:pStyle w:val="a7"/>
        <w:numPr>
          <w:ilvl w:val="2"/>
          <w:numId w:val="1"/>
        </w:numPr>
        <w:spacing w:after="0"/>
        <w:ind w:left="1560" w:hanging="851"/>
        <w:jc w:val="both"/>
        <w:rPr>
          <w:sz w:val="28"/>
          <w:szCs w:val="28"/>
        </w:rPr>
      </w:pPr>
      <w:r w:rsidRPr="006E78C6">
        <w:rPr>
          <w:sz w:val="28"/>
          <w:szCs w:val="28"/>
        </w:rPr>
        <w:t>Документ, подтверждающий полномочия руководителя.</w:t>
      </w:r>
    </w:p>
    <w:p w:rsidR="00F4731F" w:rsidRDefault="00F4731F" w:rsidP="00F4731F">
      <w:pPr>
        <w:jc w:val="both"/>
        <w:rPr>
          <w:sz w:val="28"/>
          <w:szCs w:val="28"/>
        </w:rPr>
      </w:pPr>
    </w:p>
    <w:p w:rsidR="006E78C6" w:rsidRDefault="006E78C6" w:rsidP="00F4731F">
      <w:pPr>
        <w:jc w:val="both"/>
        <w:rPr>
          <w:sz w:val="28"/>
          <w:szCs w:val="28"/>
        </w:rPr>
      </w:pPr>
    </w:p>
    <w:p w:rsidR="00F4731F" w:rsidRPr="00664043" w:rsidRDefault="00F4731F" w:rsidP="00F4731F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64043">
        <w:rPr>
          <w:b/>
          <w:sz w:val="28"/>
          <w:szCs w:val="28"/>
        </w:rPr>
        <w:t xml:space="preserve">Права </w:t>
      </w:r>
      <w:r w:rsidR="004C0004" w:rsidRPr="00664043">
        <w:rPr>
          <w:b/>
          <w:sz w:val="28"/>
          <w:szCs w:val="28"/>
        </w:rPr>
        <w:t xml:space="preserve">и обязанности </w:t>
      </w:r>
      <w:r w:rsidRPr="00664043">
        <w:rPr>
          <w:b/>
          <w:sz w:val="28"/>
          <w:szCs w:val="28"/>
        </w:rPr>
        <w:t>членов Союза.</w:t>
      </w:r>
    </w:p>
    <w:p w:rsidR="00F4731F" w:rsidRDefault="00F4731F" w:rsidP="004C0004">
      <w:pPr>
        <w:pStyle w:val="a7"/>
        <w:numPr>
          <w:ilvl w:val="1"/>
          <w:numId w:val="1"/>
        </w:numPr>
        <w:ind w:left="0" w:firstLine="142"/>
        <w:jc w:val="both"/>
        <w:rPr>
          <w:sz w:val="28"/>
          <w:szCs w:val="28"/>
        </w:rPr>
      </w:pPr>
      <w:r w:rsidRPr="00F4731F">
        <w:rPr>
          <w:sz w:val="28"/>
          <w:szCs w:val="28"/>
        </w:rPr>
        <w:t>Члены Союза имеют право</w:t>
      </w:r>
      <w:r w:rsidR="004C0004">
        <w:rPr>
          <w:sz w:val="28"/>
          <w:szCs w:val="28"/>
        </w:rPr>
        <w:t>:</w:t>
      </w:r>
    </w:p>
    <w:p w:rsidR="004C0004" w:rsidRPr="004C0004" w:rsidRDefault="004C0004" w:rsidP="004C0004">
      <w:pPr>
        <w:contextualSpacing/>
        <w:jc w:val="both"/>
        <w:rPr>
          <w:sz w:val="28"/>
          <w:szCs w:val="28"/>
        </w:rPr>
      </w:pPr>
      <w:r w:rsidRPr="004C0004">
        <w:rPr>
          <w:sz w:val="28"/>
          <w:szCs w:val="28"/>
        </w:rPr>
        <w:t>­ участвовать в управлении делами Союза;</w:t>
      </w:r>
    </w:p>
    <w:p w:rsidR="004C0004" w:rsidRPr="004C0004" w:rsidRDefault="004C0004" w:rsidP="004C0004">
      <w:pPr>
        <w:contextualSpacing/>
        <w:jc w:val="both"/>
        <w:rPr>
          <w:sz w:val="28"/>
          <w:szCs w:val="28"/>
        </w:rPr>
      </w:pPr>
      <w:r w:rsidRPr="004C0004">
        <w:rPr>
          <w:sz w:val="28"/>
          <w:szCs w:val="28"/>
        </w:rPr>
        <w:t xml:space="preserve">­ участвовать в Общих собраниях Союза. Вносить предложения (дополнительные вопросы) в повестку дня </w:t>
      </w:r>
      <w:proofErr w:type="gramStart"/>
      <w:r w:rsidRPr="004C0004">
        <w:rPr>
          <w:sz w:val="28"/>
          <w:szCs w:val="28"/>
        </w:rPr>
        <w:t>Общего  собрания</w:t>
      </w:r>
      <w:proofErr w:type="gramEnd"/>
      <w:r w:rsidRPr="004C0004">
        <w:rPr>
          <w:sz w:val="28"/>
          <w:szCs w:val="28"/>
        </w:rPr>
        <w:t xml:space="preserve">; </w:t>
      </w:r>
    </w:p>
    <w:p w:rsidR="004C0004" w:rsidRPr="004C0004" w:rsidRDefault="004C0004" w:rsidP="004C0004">
      <w:pPr>
        <w:contextualSpacing/>
        <w:jc w:val="both"/>
        <w:rPr>
          <w:sz w:val="28"/>
          <w:szCs w:val="28"/>
        </w:rPr>
      </w:pPr>
      <w:r w:rsidRPr="004C0004">
        <w:rPr>
          <w:sz w:val="28"/>
          <w:szCs w:val="28"/>
        </w:rPr>
        <w:t>­ получать информацию из баз данных Союза, использовать технические средства и системы, принадлежащие Союзу;</w:t>
      </w:r>
    </w:p>
    <w:p w:rsidR="004C0004" w:rsidRPr="004C0004" w:rsidRDefault="004C0004" w:rsidP="004C0004">
      <w:pPr>
        <w:contextualSpacing/>
        <w:jc w:val="both"/>
        <w:rPr>
          <w:sz w:val="28"/>
          <w:szCs w:val="28"/>
        </w:rPr>
      </w:pPr>
      <w:r w:rsidRPr="004C0004">
        <w:rPr>
          <w:sz w:val="28"/>
          <w:szCs w:val="28"/>
        </w:rPr>
        <w:t xml:space="preserve">­ получать информацию о деятельности Союза и знакомиться с его бухгалтерской и иной документацией; </w:t>
      </w:r>
    </w:p>
    <w:p w:rsidR="004C0004" w:rsidRPr="004C0004" w:rsidRDefault="004C0004" w:rsidP="004C0004">
      <w:pPr>
        <w:contextualSpacing/>
        <w:jc w:val="both"/>
        <w:rPr>
          <w:sz w:val="28"/>
          <w:szCs w:val="28"/>
        </w:rPr>
      </w:pPr>
      <w:r w:rsidRPr="004C0004">
        <w:rPr>
          <w:sz w:val="28"/>
          <w:szCs w:val="28"/>
        </w:rPr>
        <w:t>­ обращаться в Союз с запросами, связанными с выполнением Союзом своих уставных целей;</w:t>
      </w:r>
    </w:p>
    <w:p w:rsidR="004C0004" w:rsidRPr="004C0004" w:rsidRDefault="004C0004" w:rsidP="004C0004">
      <w:pPr>
        <w:contextualSpacing/>
        <w:jc w:val="both"/>
        <w:rPr>
          <w:sz w:val="28"/>
          <w:szCs w:val="28"/>
        </w:rPr>
      </w:pPr>
      <w:r w:rsidRPr="004C0004">
        <w:rPr>
          <w:sz w:val="28"/>
          <w:szCs w:val="28"/>
        </w:rPr>
        <w:t>­ по своему усмотрению выходить из Союза;</w:t>
      </w:r>
    </w:p>
    <w:p w:rsidR="004C0004" w:rsidRPr="004C0004" w:rsidRDefault="004C0004" w:rsidP="004C0004">
      <w:pPr>
        <w:contextualSpacing/>
        <w:jc w:val="both"/>
        <w:rPr>
          <w:sz w:val="28"/>
          <w:szCs w:val="28"/>
        </w:rPr>
      </w:pPr>
      <w:r w:rsidRPr="004C0004">
        <w:rPr>
          <w:sz w:val="28"/>
          <w:szCs w:val="28"/>
        </w:rPr>
        <w:t>­ оспаривать решения органов Союза в установленном порядке;</w:t>
      </w:r>
    </w:p>
    <w:p w:rsidR="004C0004" w:rsidRPr="004C0004" w:rsidRDefault="004C0004" w:rsidP="004C0004">
      <w:pPr>
        <w:contextualSpacing/>
        <w:jc w:val="both"/>
        <w:rPr>
          <w:sz w:val="28"/>
          <w:szCs w:val="28"/>
        </w:rPr>
      </w:pPr>
      <w:r w:rsidRPr="004C0004">
        <w:rPr>
          <w:sz w:val="28"/>
          <w:szCs w:val="28"/>
        </w:rPr>
        <w:t>- обжаловать решения органов Союза, влекущие гражданско-правовые последствия, в случаях и в порядке, которые предусмотрены законом;</w:t>
      </w:r>
    </w:p>
    <w:p w:rsidR="004C0004" w:rsidRPr="004C0004" w:rsidRDefault="004C0004" w:rsidP="004C0004">
      <w:pPr>
        <w:contextualSpacing/>
        <w:jc w:val="both"/>
        <w:rPr>
          <w:sz w:val="28"/>
          <w:szCs w:val="28"/>
        </w:rPr>
      </w:pPr>
      <w:r w:rsidRPr="004C0004">
        <w:rPr>
          <w:sz w:val="28"/>
          <w:szCs w:val="28"/>
        </w:rPr>
        <w:t>­ передавать имущество в собственность Союза;</w:t>
      </w:r>
    </w:p>
    <w:p w:rsidR="004C0004" w:rsidRPr="004C0004" w:rsidRDefault="004C0004" w:rsidP="004C0004">
      <w:pPr>
        <w:contextualSpacing/>
        <w:jc w:val="both"/>
        <w:rPr>
          <w:sz w:val="28"/>
          <w:szCs w:val="28"/>
        </w:rPr>
      </w:pPr>
      <w:r w:rsidRPr="004C0004">
        <w:rPr>
          <w:sz w:val="28"/>
          <w:szCs w:val="28"/>
        </w:rPr>
        <w:t>- требовать, действуя от имени Союза (пункт 1 статьи 182 ГК РФ), возмещения причиненных Союзу убытков;</w:t>
      </w:r>
    </w:p>
    <w:p w:rsidR="004C0004" w:rsidRPr="004C0004" w:rsidRDefault="004C0004" w:rsidP="004C0004">
      <w:pPr>
        <w:contextualSpacing/>
        <w:jc w:val="both"/>
        <w:rPr>
          <w:sz w:val="28"/>
          <w:szCs w:val="28"/>
        </w:rPr>
      </w:pPr>
      <w:r w:rsidRPr="004C0004">
        <w:rPr>
          <w:sz w:val="28"/>
          <w:szCs w:val="28"/>
        </w:rPr>
        <w:t>- оспаривать, действуя от имени Союза (пункт 1 статьи 182 ГК РФ), совершенные им сделки по основаниям, предусмотренным статьей 174 ГК РФ или законами о корпорациях отдельных организационно-правовых форм, и требовать применения последствий их недействительности, а также применения последствий недействительности ничтожных сделок Союза;</w:t>
      </w:r>
    </w:p>
    <w:p w:rsidR="004C0004" w:rsidRDefault="004C0004" w:rsidP="004C0004">
      <w:pPr>
        <w:contextualSpacing/>
        <w:jc w:val="both"/>
        <w:rPr>
          <w:sz w:val="28"/>
          <w:szCs w:val="28"/>
        </w:rPr>
      </w:pPr>
      <w:r w:rsidRPr="004C0004">
        <w:rPr>
          <w:sz w:val="28"/>
          <w:szCs w:val="28"/>
        </w:rPr>
        <w:t>­ на равных началах с другими членами Союза безвозмездно пользоваться оказываемыми им услугами</w:t>
      </w:r>
      <w:r>
        <w:rPr>
          <w:sz w:val="28"/>
          <w:szCs w:val="28"/>
        </w:rPr>
        <w:t>.</w:t>
      </w:r>
    </w:p>
    <w:p w:rsidR="004C0004" w:rsidRDefault="004C0004" w:rsidP="00BE6354">
      <w:pPr>
        <w:pStyle w:val="a7"/>
        <w:numPr>
          <w:ilvl w:val="1"/>
          <w:numId w:val="1"/>
        </w:numPr>
        <w:spacing w:after="0"/>
        <w:ind w:left="0" w:firstLine="142"/>
        <w:jc w:val="both"/>
        <w:rPr>
          <w:sz w:val="28"/>
          <w:szCs w:val="28"/>
        </w:rPr>
      </w:pPr>
      <w:r w:rsidRPr="004C0004">
        <w:rPr>
          <w:sz w:val="28"/>
          <w:szCs w:val="28"/>
        </w:rPr>
        <w:t>Члены Союза обязаны:</w:t>
      </w:r>
    </w:p>
    <w:p w:rsidR="00C23082" w:rsidRPr="00C23082" w:rsidRDefault="00C23082" w:rsidP="00BE6354">
      <w:pPr>
        <w:spacing w:after="0"/>
        <w:ind w:left="360"/>
        <w:contextualSpacing/>
        <w:jc w:val="both"/>
        <w:rPr>
          <w:sz w:val="28"/>
          <w:szCs w:val="28"/>
        </w:rPr>
      </w:pPr>
      <w:r w:rsidRPr="00C23082">
        <w:rPr>
          <w:sz w:val="28"/>
          <w:szCs w:val="28"/>
        </w:rPr>
        <w:t>­ соблюдать требования законодательства Российской Федерации, настоящего Устава, Стандартов и Правил профессиональной деятельности, иных внутренних документов Союза;</w:t>
      </w:r>
    </w:p>
    <w:p w:rsidR="00C23082" w:rsidRPr="00C23082" w:rsidRDefault="00C23082" w:rsidP="00BE6354">
      <w:pPr>
        <w:spacing w:after="0"/>
        <w:ind w:left="360"/>
        <w:contextualSpacing/>
        <w:jc w:val="both"/>
        <w:rPr>
          <w:sz w:val="28"/>
          <w:szCs w:val="28"/>
        </w:rPr>
      </w:pPr>
      <w:r w:rsidRPr="00C23082">
        <w:rPr>
          <w:sz w:val="28"/>
          <w:szCs w:val="28"/>
        </w:rPr>
        <w:t>­ в период членства в Союзе соответствовать установленным Союзом условиям членства в Союзе;</w:t>
      </w:r>
    </w:p>
    <w:p w:rsidR="00C23082" w:rsidRPr="00C23082" w:rsidRDefault="00C23082" w:rsidP="00BE6354">
      <w:pPr>
        <w:spacing w:after="0"/>
        <w:ind w:left="360"/>
        <w:contextualSpacing/>
        <w:jc w:val="both"/>
        <w:rPr>
          <w:sz w:val="28"/>
          <w:szCs w:val="28"/>
        </w:rPr>
      </w:pPr>
      <w:r w:rsidRPr="00C23082">
        <w:rPr>
          <w:sz w:val="28"/>
          <w:szCs w:val="28"/>
        </w:rPr>
        <w:t>­ н</w:t>
      </w:r>
      <w:r w:rsidR="0000004B">
        <w:rPr>
          <w:sz w:val="28"/>
          <w:szCs w:val="28"/>
        </w:rPr>
        <w:t xml:space="preserve">е </w:t>
      </w:r>
      <w:r w:rsidRPr="00C23082">
        <w:rPr>
          <w:sz w:val="28"/>
          <w:szCs w:val="28"/>
        </w:rPr>
        <w:t>допускать случаев злоупотребления принадлежностью к Союзу и недобросовестного поведения;</w:t>
      </w:r>
    </w:p>
    <w:p w:rsidR="00C23082" w:rsidRPr="00C23082" w:rsidRDefault="00C23082" w:rsidP="00BE6354">
      <w:pPr>
        <w:spacing w:after="0"/>
        <w:ind w:left="360"/>
        <w:contextualSpacing/>
        <w:jc w:val="both"/>
        <w:rPr>
          <w:sz w:val="28"/>
          <w:szCs w:val="28"/>
        </w:rPr>
      </w:pPr>
      <w:r w:rsidRPr="00C23082">
        <w:rPr>
          <w:sz w:val="28"/>
          <w:szCs w:val="28"/>
        </w:rPr>
        <w:lastRenderedPageBreak/>
        <w:t>- не разглашать конфиденциальную информацию о деятельности Союза;</w:t>
      </w:r>
    </w:p>
    <w:p w:rsidR="00C23082" w:rsidRPr="00C23082" w:rsidRDefault="00C23082" w:rsidP="00BE6354">
      <w:pPr>
        <w:spacing w:after="0"/>
        <w:ind w:left="360"/>
        <w:contextualSpacing/>
        <w:jc w:val="both"/>
        <w:rPr>
          <w:sz w:val="28"/>
          <w:szCs w:val="28"/>
        </w:rPr>
      </w:pPr>
      <w:r w:rsidRPr="00C23082">
        <w:rPr>
          <w:sz w:val="28"/>
          <w:szCs w:val="28"/>
        </w:rPr>
        <w:t>­ исполнять решения органов управления Союза;</w:t>
      </w:r>
    </w:p>
    <w:p w:rsidR="00C23082" w:rsidRPr="00C23082" w:rsidRDefault="00C23082" w:rsidP="00BE6354">
      <w:pPr>
        <w:spacing w:after="0"/>
        <w:ind w:left="360"/>
        <w:contextualSpacing/>
        <w:jc w:val="both"/>
        <w:rPr>
          <w:sz w:val="28"/>
          <w:szCs w:val="28"/>
        </w:rPr>
      </w:pPr>
      <w:r w:rsidRPr="00C23082">
        <w:rPr>
          <w:sz w:val="28"/>
          <w:szCs w:val="28"/>
        </w:rPr>
        <w:t>­ участвовать в образовании имущества в том</w:t>
      </w:r>
      <w:r w:rsidR="00316C0C">
        <w:rPr>
          <w:sz w:val="28"/>
          <w:szCs w:val="28"/>
        </w:rPr>
        <w:t xml:space="preserve"> числе своевременно уплачивать </w:t>
      </w:r>
      <w:r w:rsidRPr="00C23082">
        <w:rPr>
          <w:sz w:val="28"/>
          <w:szCs w:val="28"/>
        </w:rPr>
        <w:t>членские и иные взносы в порядке и размерах, предусмотренных настоящим Уставом и внутренними документами Союза;</w:t>
      </w:r>
    </w:p>
    <w:p w:rsidR="00C23082" w:rsidRPr="00C23082" w:rsidRDefault="00C23082" w:rsidP="00BE6354">
      <w:pPr>
        <w:spacing w:after="0"/>
        <w:ind w:left="360"/>
        <w:contextualSpacing/>
        <w:jc w:val="both"/>
        <w:rPr>
          <w:sz w:val="28"/>
          <w:szCs w:val="28"/>
        </w:rPr>
      </w:pPr>
      <w:r w:rsidRPr="00C23082">
        <w:rPr>
          <w:sz w:val="28"/>
          <w:szCs w:val="28"/>
        </w:rPr>
        <w:t>­ предоставлять всю информацию, необходимую для решения вопросов, связанных с деятельностью Союза, и (или) отражающую сведения о деятельности члена Союза, в формах и порядке, установленных Союзом;</w:t>
      </w:r>
    </w:p>
    <w:p w:rsidR="00C23082" w:rsidRPr="00C23082" w:rsidRDefault="00C23082" w:rsidP="00BE6354">
      <w:pPr>
        <w:spacing w:after="0"/>
        <w:ind w:left="360"/>
        <w:contextualSpacing/>
        <w:jc w:val="both"/>
        <w:rPr>
          <w:sz w:val="28"/>
          <w:szCs w:val="28"/>
        </w:rPr>
      </w:pPr>
      <w:r w:rsidRPr="00C23082">
        <w:rPr>
          <w:sz w:val="28"/>
          <w:szCs w:val="28"/>
        </w:rPr>
        <w:t>- участвовать в принятии решений, без которых Союз не может продолжать свою деятельность в соответствии с законом, если его участие необходимо для принятия таких решений;</w:t>
      </w:r>
    </w:p>
    <w:p w:rsidR="00C23082" w:rsidRPr="00C23082" w:rsidRDefault="00C23082" w:rsidP="00BE6354">
      <w:pPr>
        <w:spacing w:after="0"/>
        <w:ind w:left="360"/>
        <w:contextualSpacing/>
        <w:jc w:val="both"/>
        <w:rPr>
          <w:sz w:val="28"/>
          <w:szCs w:val="28"/>
        </w:rPr>
      </w:pPr>
      <w:r w:rsidRPr="00C23082">
        <w:rPr>
          <w:sz w:val="28"/>
          <w:szCs w:val="28"/>
        </w:rPr>
        <w:t>- не совершать действия, заведомо направленные на причинение вреда Союзу;</w:t>
      </w:r>
    </w:p>
    <w:p w:rsidR="00C23082" w:rsidRPr="00C23082" w:rsidRDefault="00C23082" w:rsidP="00BE6354">
      <w:pPr>
        <w:spacing w:after="0"/>
        <w:ind w:left="360"/>
        <w:contextualSpacing/>
        <w:jc w:val="both"/>
        <w:rPr>
          <w:sz w:val="28"/>
          <w:szCs w:val="28"/>
        </w:rPr>
      </w:pPr>
      <w:r w:rsidRPr="00C23082">
        <w:rPr>
          <w:sz w:val="28"/>
          <w:szCs w:val="28"/>
        </w:rPr>
        <w:t xml:space="preserve">- не совершать действия (бездействие), которые существенно затрудняют или делают невозможным достижение целей, ради которых создан Союз; </w:t>
      </w:r>
    </w:p>
    <w:p w:rsidR="00C23082" w:rsidRDefault="00C23082" w:rsidP="00BE6354">
      <w:pPr>
        <w:spacing w:after="0"/>
        <w:ind w:left="360"/>
        <w:contextualSpacing/>
        <w:jc w:val="both"/>
        <w:rPr>
          <w:sz w:val="28"/>
          <w:szCs w:val="28"/>
        </w:rPr>
      </w:pPr>
      <w:r w:rsidRPr="00C23082">
        <w:rPr>
          <w:sz w:val="28"/>
          <w:szCs w:val="28"/>
        </w:rPr>
        <w:t>­ возмещать имущественный и иной вред, причиненный Союзу своей профессиональной деятельностью.</w:t>
      </w:r>
    </w:p>
    <w:p w:rsidR="00C23082" w:rsidRDefault="00C23082" w:rsidP="00C23082">
      <w:pPr>
        <w:ind w:left="360"/>
        <w:contextualSpacing/>
        <w:jc w:val="both"/>
        <w:rPr>
          <w:sz w:val="28"/>
          <w:szCs w:val="28"/>
        </w:rPr>
      </w:pPr>
    </w:p>
    <w:p w:rsidR="00C23082" w:rsidRPr="00664043" w:rsidRDefault="00C23082" w:rsidP="00C23082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64043">
        <w:rPr>
          <w:b/>
          <w:sz w:val="28"/>
          <w:szCs w:val="28"/>
        </w:rPr>
        <w:t>Прекращение членства в Союзе.</w:t>
      </w:r>
    </w:p>
    <w:p w:rsidR="00BE6354" w:rsidRPr="00BE6354" w:rsidRDefault="00BE6354" w:rsidP="00BE6354">
      <w:pPr>
        <w:pStyle w:val="a7"/>
        <w:numPr>
          <w:ilvl w:val="1"/>
          <w:numId w:val="1"/>
        </w:numPr>
        <w:spacing w:after="0"/>
        <w:ind w:left="0" w:firstLine="142"/>
        <w:jc w:val="both"/>
        <w:rPr>
          <w:sz w:val="28"/>
          <w:szCs w:val="28"/>
        </w:rPr>
      </w:pPr>
      <w:r w:rsidRPr="00BE6354">
        <w:rPr>
          <w:sz w:val="28"/>
          <w:szCs w:val="28"/>
        </w:rPr>
        <w:t>Членство оператора электронной площадки в Союзе прекращается по решению Общего собрания его членов (с даты, следующей за датой принятия такого решения) на основании заявления оператора электронной площадки о выходе из Союза или в случае исключения оператора электронной площадки из Союза в связи с нарушением им:</w:t>
      </w:r>
    </w:p>
    <w:p w:rsidR="00BE6354" w:rsidRPr="00BE6354" w:rsidRDefault="00BE6354" w:rsidP="00BE6354">
      <w:pPr>
        <w:spacing w:after="0"/>
        <w:ind w:left="142"/>
        <w:contextualSpacing/>
        <w:jc w:val="both"/>
        <w:rPr>
          <w:sz w:val="28"/>
          <w:szCs w:val="28"/>
        </w:rPr>
      </w:pPr>
      <w:r w:rsidRPr="00BE6354">
        <w:rPr>
          <w:sz w:val="28"/>
          <w:szCs w:val="28"/>
        </w:rPr>
        <w:t>- условий членства в Союзе;</w:t>
      </w:r>
    </w:p>
    <w:p w:rsidR="00BE6354" w:rsidRPr="00BE6354" w:rsidRDefault="00BE6354" w:rsidP="00BE6354">
      <w:pPr>
        <w:spacing w:after="0"/>
        <w:ind w:left="142"/>
        <w:contextualSpacing/>
        <w:jc w:val="both"/>
        <w:rPr>
          <w:sz w:val="28"/>
          <w:szCs w:val="28"/>
        </w:rPr>
      </w:pPr>
      <w:r w:rsidRPr="00BE6354">
        <w:rPr>
          <w:sz w:val="28"/>
          <w:szCs w:val="28"/>
        </w:rPr>
        <w:t>- требований Федерального закона «О несостоятельности (банкротстве)», других федеральных законов, иных нормативных правовых актов Российской Федерации, стандартов и правил профессиональной деятельности операторов электронных площадок.</w:t>
      </w:r>
    </w:p>
    <w:p w:rsidR="00C23082" w:rsidRPr="00C23082" w:rsidRDefault="00BE6354" w:rsidP="00BE6354">
      <w:pPr>
        <w:spacing w:after="0"/>
        <w:ind w:left="142"/>
        <w:contextualSpacing/>
        <w:jc w:val="both"/>
        <w:rPr>
          <w:sz w:val="28"/>
          <w:szCs w:val="28"/>
        </w:rPr>
      </w:pPr>
      <w:r w:rsidRPr="00BE6354">
        <w:rPr>
          <w:sz w:val="28"/>
          <w:szCs w:val="28"/>
        </w:rPr>
        <w:t>Сведения о прекращении членства оператора электронной площадки включаются в реестр членов СТЭП.</w:t>
      </w:r>
    </w:p>
    <w:p w:rsidR="00C23082" w:rsidRDefault="00C23082" w:rsidP="00BE6354">
      <w:pPr>
        <w:pStyle w:val="a7"/>
        <w:numPr>
          <w:ilvl w:val="1"/>
          <w:numId w:val="1"/>
        </w:numPr>
        <w:spacing w:after="0"/>
        <w:ind w:left="0" w:firstLine="142"/>
        <w:jc w:val="both"/>
        <w:rPr>
          <w:sz w:val="28"/>
          <w:szCs w:val="28"/>
        </w:rPr>
      </w:pPr>
      <w:r w:rsidRPr="00C23082">
        <w:rPr>
          <w:sz w:val="28"/>
          <w:szCs w:val="28"/>
        </w:rPr>
        <w:t>В случае, если в отношении оператора электронной площадки, подавшего заявление о выходе из Союза, возбуждено дело о применении к нему меры дисциплинарного воздействия, решение о прекращении членства оператора электронной площадки принимается после завершения возбужденного в отношении его дела и применения к оператору электронной площадки принятой меры дисциплинарного воздействия.</w:t>
      </w:r>
    </w:p>
    <w:p w:rsidR="0000004B" w:rsidRDefault="0000004B" w:rsidP="0000004B">
      <w:pPr>
        <w:pStyle w:val="a7"/>
        <w:numPr>
          <w:ilvl w:val="1"/>
          <w:numId w:val="1"/>
        </w:numPr>
        <w:spacing w:after="0"/>
        <w:ind w:left="0" w:firstLine="142"/>
        <w:jc w:val="both"/>
        <w:rPr>
          <w:sz w:val="28"/>
          <w:szCs w:val="28"/>
        </w:rPr>
      </w:pPr>
      <w:r w:rsidRPr="0000004B">
        <w:rPr>
          <w:sz w:val="28"/>
          <w:szCs w:val="28"/>
        </w:rPr>
        <w:lastRenderedPageBreak/>
        <w:t>Членство оператора электронной площадки в саморегулируемой организации операторов электронных площадок прекращается с даты включения в реестр членов этой саморегулируемой организации записи о прекращении членства оператора электронной площадки</w:t>
      </w:r>
    </w:p>
    <w:p w:rsidR="00A0060A" w:rsidRPr="00A0060A" w:rsidRDefault="00A0060A" w:rsidP="00A0060A">
      <w:pPr>
        <w:spacing w:after="0"/>
        <w:jc w:val="both"/>
        <w:rPr>
          <w:sz w:val="28"/>
          <w:szCs w:val="28"/>
        </w:rPr>
      </w:pPr>
    </w:p>
    <w:p w:rsidR="00A0060A" w:rsidRPr="00664043" w:rsidRDefault="00A0060A" w:rsidP="00A0060A">
      <w:pPr>
        <w:pStyle w:val="a7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664043">
        <w:rPr>
          <w:b/>
          <w:sz w:val="28"/>
          <w:szCs w:val="28"/>
        </w:rPr>
        <w:t>Порядок исключения члена из Союза.</w:t>
      </w:r>
    </w:p>
    <w:p w:rsidR="00A0060A" w:rsidRDefault="00A0060A" w:rsidP="00A0060A">
      <w:pPr>
        <w:pStyle w:val="a7"/>
        <w:numPr>
          <w:ilvl w:val="1"/>
          <w:numId w:val="1"/>
        </w:numPr>
        <w:spacing w:after="0"/>
        <w:ind w:left="0" w:firstLine="142"/>
        <w:jc w:val="both"/>
        <w:rPr>
          <w:sz w:val="28"/>
          <w:szCs w:val="28"/>
        </w:rPr>
      </w:pPr>
      <w:r w:rsidRPr="00A0060A">
        <w:rPr>
          <w:sz w:val="28"/>
          <w:szCs w:val="28"/>
        </w:rPr>
        <w:t>Член Союза, систематически не выполняющий или ненадлежащим образом выполняющий свои обязанности</w:t>
      </w:r>
      <w:r>
        <w:rPr>
          <w:sz w:val="28"/>
          <w:szCs w:val="28"/>
        </w:rPr>
        <w:t>,</w:t>
      </w:r>
      <w:r w:rsidRPr="00A0060A">
        <w:rPr>
          <w:sz w:val="28"/>
          <w:szCs w:val="28"/>
        </w:rPr>
        <w:t xml:space="preserve"> либо нарушивший принятые на себя обязательства перед Союзом, либо нарушивший федеральны</w:t>
      </w:r>
      <w:r>
        <w:rPr>
          <w:sz w:val="28"/>
          <w:szCs w:val="28"/>
        </w:rPr>
        <w:t>е стандарты</w:t>
      </w:r>
      <w:r w:rsidRPr="00A0060A">
        <w:rPr>
          <w:sz w:val="28"/>
          <w:szCs w:val="28"/>
        </w:rPr>
        <w:t>, стандарт</w:t>
      </w:r>
      <w:r>
        <w:rPr>
          <w:sz w:val="28"/>
          <w:szCs w:val="28"/>
        </w:rPr>
        <w:t>ы</w:t>
      </w:r>
      <w:r w:rsidRPr="00A0060A">
        <w:rPr>
          <w:sz w:val="28"/>
          <w:szCs w:val="28"/>
        </w:rPr>
        <w:t xml:space="preserve"> и правил</w:t>
      </w:r>
      <w:r>
        <w:rPr>
          <w:sz w:val="28"/>
          <w:szCs w:val="28"/>
        </w:rPr>
        <w:t>а</w:t>
      </w:r>
      <w:r w:rsidRPr="00A0060A">
        <w:rPr>
          <w:sz w:val="28"/>
          <w:szCs w:val="28"/>
        </w:rPr>
        <w:t xml:space="preserve"> профессиональной деятельности</w:t>
      </w:r>
      <w:r>
        <w:rPr>
          <w:sz w:val="28"/>
          <w:szCs w:val="28"/>
        </w:rPr>
        <w:t xml:space="preserve">, </w:t>
      </w:r>
      <w:r w:rsidRPr="00A0060A">
        <w:rPr>
          <w:sz w:val="28"/>
          <w:szCs w:val="28"/>
        </w:rPr>
        <w:t xml:space="preserve">либо препятствующий своими действиями или бездействием нормальной работе Союза может быть исключен из него на основании решения </w:t>
      </w:r>
      <w:r w:rsidR="00670792">
        <w:rPr>
          <w:sz w:val="28"/>
          <w:szCs w:val="28"/>
        </w:rPr>
        <w:t xml:space="preserve">Общего собрания Союза по представлению </w:t>
      </w:r>
      <w:r w:rsidRPr="00A0060A">
        <w:rPr>
          <w:sz w:val="28"/>
          <w:szCs w:val="28"/>
        </w:rPr>
        <w:t>Совета Союза.</w:t>
      </w:r>
    </w:p>
    <w:p w:rsidR="00670792" w:rsidRDefault="00670792" w:rsidP="00670792">
      <w:pPr>
        <w:pStyle w:val="a7"/>
        <w:numPr>
          <w:ilvl w:val="1"/>
          <w:numId w:val="1"/>
        </w:numPr>
        <w:spacing w:after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70792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670792">
        <w:rPr>
          <w:sz w:val="28"/>
          <w:szCs w:val="28"/>
        </w:rPr>
        <w:t xml:space="preserve"> об исключении члена из состава Союза может быть </w:t>
      </w:r>
      <w:r>
        <w:rPr>
          <w:sz w:val="28"/>
          <w:szCs w:val="28"/>
        </w:rPr>
        <w:t>основано на</w:t>
      </w:r>
      <w:r w:rsidRPr="00670792">
        <w:rPr>
          <w:sz w:val="28"/>
          <w:szCs w:val="28"/>
        </w:rPr>
        <w:t>:</w:t>
      </w:r>
    </w:p>
    <w:p w:rsidR="00670792" w:rsidRDefault="007E589E" w:rsidP="007E589E">
      <w:pPr>
        <w:pStyle w:val="a7"/>
        <w:numPr>
          <w:ilvl w:val="2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E589E">
        <w:rPr>
          <w:sz w:val="28"/>
          <w:szCs w:val="28"/>
        </w:rPr>
        <w:t>есоответстви</w:t>
      </w:r>
      <w:r>
        <w:rPr>
          <w:sz w:val="28"/>
          <w:szCs w:val="28"/>
        </w:rPr>
        <w:t>и члена Союза – оператора электронной площадки</w:t>
      </w:r>
      <w:r w:rsidRPr="007E589E">
        <w:rPr>
          <w:sz w:val="28"/>
          <w:szCs w:val="28"/>
        </w:rPr>
        <w:t xml:space="preserve"> требованиям, установленным </w:t>
      </w:r>
      <w:r>
        <w:rPr>
          <w:sz w:val="28"/>
          <w:szCs w:val="28"/>
        </w:rPr>
        <w:t xml:space="preserve">п.п.14, 20 </w:t>
      </w:r>
      <w:r w:rsidRPr="007E589E">
        <w:rPr>
          <w:sz w:val="28"/>
          <w:szCs w:val="28"/>
        </w:rPr>
        <w:t xml:space="preserve">ст. </w:t>
      </w:r>
      <w:r>
        <w:rPr>
          <w:sz w:val="28"/>
          <w:szCs w:val="28"/>
        </w:rPr>
        <w:t>110</w:t>
      </w:r>
      <w:r w:rsidRPr="007E589E">
        <w:rPr>
          <w:sz w:val="28"/>
          <w:szCs w:val="28"/>
        </w:rPr>
        <w:t xml:space="preserve"> ФЗ «О несостоятельности (банкротстве)»</w:t>
      </w:r>
      <w:r>
        <w:rPr>
          <w:sz w:val="28"/>
          <w:szCs w:val="28"/>
        </w:rPr>
        <w:t>.</w:t>
      </w:r>
    </w:p>
    <w:p w:rsidR="007E589E" w:rsidRDefault="007E589E" w:rsidP="007E589E">
      <w:pPr>
        <w:pStyle w:val="a7"/>
        <w:numPr>
          <w:ilvl w:val="2"/>
          <w:numId w:val="1"/>
        </w:numPr>
        <w:spacing w:after="0"/>
        <w:jc w:val="both"/>
        <w:rPr>
          <w:sz w:val="28"/>
          <w:szCs w:val="28"/>
        </w:rPr>
      </w:pPr>
      <w:r w:rsidRPr="007E589E">
        <w:rPr>
          <w:sz w:val="28"/>
          <w:szCs w:val="28"/>
        </w:rPr>
        <w:t>Несоответстви</w:t>
      </w:r>
      <w:r>
        <w:rPr>
          <w:sz w:val="28"/>
          <w:szCs w:val="28"/>
        </w:rPr>
        <w:t>е</w:t>
      </w:r>
      <w:r w:rsidRPr="007E589E">
        <w:rPr>
          <w:sz w:val="28"/>
          <w:szCs w:val="28"/>
        </w:rPr>
        <w:t xml:space="preserve"> члена Союза</w:t>
      </w:r>
      <w:r>
        <w:rPr>
          <w:sz w:val="28"/>
          <w:szCs w:val="28"/>
        </w:rPr>
        <w:t xml:space="preserve"> условиям членства в Союзе Торговых Электронных Площадок.</w:t>
      </w:r>
    </w:p>
    <w:p w:rsidR="007E589E" w:rsidRDefault="007E589E" w:rsidP="007E589E">
      <w:pPr>
        <w:pStyle w:val="a7"/>
        <w:numPr>
          <w:ilvl w:val="2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E589E">
        <w:rPr>
          <w:sz w:val="28"/>
          <w:szCs w:val="28"/>
        </w:rPr>
        <w:t>истематическ</w:t>
      </w:r>
      <w:r w:rsidR="009F15A2">
        <w:rPr>
          <w:sz w:val="28"/>
          <w:szCs w:val="28"/>
        </w:rPr>
        <w:t>ой</w:t>
      </w:r>
      <w:r w:rsidRPr="007E589E">
        <w:rPr>
          <w:sz w:val="28"/>
          <w:szCs w:val="28"/>
        </w:rPr>
        <w:t xml:space="preserve"> (более трех раз) неуплат</w:t>
      </w:r>
      <w:r w:rsidR="009F15A2">
        <w:rPr>
          <w:sz w:val="28"/>
          <w:szCs w:val="28"/>
        </w:rPr>
        <w:t>е</w:t>
      </w:r>
      <w:r w:rsidRPr="007E589E">
        <w:rPr>
          <w:sz w:val="28"/>
          <w:szCs w:val="28"/>
        </w:rPr>
        <w:t xml:space="preserve"> членских взносов</w:t>
      </w:r>
      <w:r w:rsidR="009F15A2">
        <w:rPr>
          <w:sz w:val="28"/>
          <w:szCs w:val="28"/>
        </w:rPr>
        <w:t>, если необходимость уплаты таковых установлена документами, принятыми Союзом</w:t>
      </w:r>
      <w:r>
        <w:rPr>
          <w:sz w:val="28"/>
          <w:szCs w:val="28"/>
        </w:rPr>
        <w:t>.</w:t>
      </w:r>
    </w:p>
    <w:p w:rsidR="009F15A2" w:rsidRDefault="009F15A2" w:rsidP="009F15A2">
      <w:pPr>
        <w:pStyle w:val="a7"/>
        <w:numPr>
          <w:ilvl w:val="2"/>
          <w:numId w:val="1"/>
        </w:numPr>
        <w:spacing w:after="0"/>
        <w:jc w:val="both"/>
        <w:rPr>
          <w:sz w:val="28"/>
          <w:szCs w:val="28"/>
        </w:rPr>
      </w:pPr>
      <w:r w:rsidRPr="009F15A2">
        <w:rPr>
          <w:sz w:val="28"/>
          <w:szCs w:val="28"/>
        </w:rPr>
        <w:t>Решени</w:t>
      </w:r>
      <w:r>
        <w:rPr>
          <w:sz w:val="28"/>
          <w:szCs w:val="28"/>
        </w:rPr>
        <w:t>и</w:t>
      </w:r>
      <w:r w:rsidRPr="009F15A2">
        <w:rPr>
          <w:sz w:val="28"/>
          <w:szCs w:val="28"/>
        </w:rPr>
        <w:t xml:space="preserve"> суда о прекращении функционирования лица в качестве оператора электронной площадки.</w:t>
      </w:r>
    </w:p>
    <w:p w:rsidR="009F15A2" w:rsidRDefault="009F15A2" w:rsidP="009F15A2">
      <w:pPr>
        <w:pStyle w:val="a7"/>
        <w:numPr>
          <w:ilvl w:val="2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Решении </w:t>
      </w:r>
      <w:r w:rsidRPr="009F15A2">
        <w:rPr>
          <w:sz w:val="28"/>
          <w:szCs w:val="28"/>
        </w:rPr>
        <w:t>арбитражного суда о введении процедуры в деле о несостоятельности (банкротстве) в соответствии с законодательством о банкротстве в отношении оператора электронной площадки – члена С</w:t>
      </w:r>
      <w:r>
        <w:rPr>
          <w:sz w:val="28"/>
          <w:szCs w:val="28"/>
        </w:rPr>
        <w:t>оюза.</w:t>
      </w:r>
    </w:p>
    <w:p w:rsidR="009F15A2" w:rsidRDefault="009F15A2" w:rsidP="009F15A2">
      <w:pPr>
        <w:pStyle w:val="a7"/>
        <w:numPr>
          <w:ilvl w:val="2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F15A2">
        <w:rPr>
          <w:sz w:val="28"/>
          <w:szCs w:val="28"/>
        </w:rPr>
        <w:t>рубое и (или) неоднократное нарушение законо</w:t>
      </w:r>
      <w:r>
        <w:rPr>
          <w:sz w:val="28"/>
          <w:szCs w:val="28"/>
        </w:rPr>
        <w:t>дательства Российской Федерации.</w:t>
      </w:r>
    </w:p>
    <w:p w:rsidR="009F15A2" w:rsidRDefault="009F15A2" w:rsidP="009F15A2">
      <w:pPr>
        <w:pStyle w:val="a7"/>
        <w:numPr>
          <w:ilvl w:val="2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F15A2">
        <w:rPr>
          <w:sz w:val="28"/>
          <w:szCs w:val="28"/>
        </w:rPr>
        <w:t>рубое и (или) неоднократное нарушение федеральных стандартов</w:t>
      </w:r>
      <w:r>
        <w:rPr>
          <w:sz w:val="28"/>
          <w:szCs w:val="28"/>
        </w:rPr>
        <w:t xml:space="preserve"> профессиональной деятельности операторов электронных площадок.</w:t>
      </w:r>
    </w:p>
    <w:p w:rsidR="009F15A2" w:rsidRDefault="009F15A2" w:rsidP="009F15A2">
      <w:pPr>
        <w:pStyle w:val="a7"/>
        <w:numPr>
          <w:ilvl w:val="2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F15A2">
        <w:rPr>
          <w:sz w:val="28"/>
          <w:szCs w:val="28"/>
        </w:rPr>
        <w:t>рубое и (или) неоднократное нарушение стандартов и правил профессиональной деятельности, установленных Союзом</w:t>
      </w:r>
      <w:r>
        <w:rPr>
          <w:sz w:val="28"/>
          <w:szCs w:val="28"/>
        </w:rPr>
        <w:t>.</w:t>
      </w:r>
    </w:p>
    <w:p w:rsidR="009F15A2" w:rsidRDefault="0070750E" w:rsidP="0070750E">
      <w:pPr>
        <w:pStyle w:val="a7"/>
        <w:numPr>
          <w:ilvl w:val="2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0750E">
        <w:rPr>
          <w:sz w:val="28"/>
          <w:szCs w:val="28"/>
        </w:rPr>
        <w:t>азглаш</w:t>
      </w:r>
      <w:r>
        <w:rPr>
          <w:sz w:val="28"/>
          <w:szCs w:val="28"/>
        </w:rPr>
        <w:t>ении</w:t>
      </w:r>
      <w:r w:rsidRPr="0070750E">
        <w:rPr>
          <w:sz w:val="28"/>
          <w:szCs w:val="28"/>
        </w:rPr>
        <w:t xml:space="preserve"> конфиденциальн</w:t>
      </w:r>
      <w:r>
        <w:rPr>
          <w:sz w:val="28"/>
          <w:szCs w:val="28"/>
        </w:rPr>
        <w:t>ой</w:t>
      </w:r>
      <w:r w:rsidRPr="0070750E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70750E">
        <w:rPr>
          <w:sz w:val="28"/>
          <w:szCs w:val="28"/>
        </w:rPr>
        <w:t xml:space="preserve"> о деятельности Союза</w:t>
      </w:r>
      <w:r>
        <w:rPr>
          <w:sz w:val="28"/>
          <w:szCs w:val="28"/>
        </w:rPr>
        <w:t>.</w:t>
      </w:r>
    </w:p>
    <w:p w:rsidR="0070750E" w:rsidRPr="00115C85" w:rsidRDefault="0070750E" w:rsidP="00115C85">
      <w:pPr>
        <w:pStyle w:val="a7"/>
        <w:numPr>
          <w:ilvl w:val="2"/>
          <w:numId w:val="1"/>
        </w:numPr>
        <w:spacing w:after="0"/>
        <w:jc w:val="both"/>
        <w:rPr>
          <w:sz w:val="28"/>
          <w:szCs w:val="28"/>
        </w:rPr>
      </w:pPr>
      <w:r w:rsidRPr="0070750E">
        <w:rPr>
          <w:sz w:val="28"/>
          <w:szCs w:val="28"/>
        </w:rPr>
        <w:t>Систематическо</w:t>
      </w:r>
      <w:r>
        <w:rPr>
          <w:sz w:val="28"/>
          <w:szCs w:val="28"/>
        </w:rPr>
        <w:t>е</w:t>
      </w:r>
      <w:r w:rsidRPr="0070750E">
        <w:rPr>
          <w:sz w:val="28"/>
          <w:szCs w:val="28"/>
        </w:rPr>
        <w:t xml:space="preserve"> (более трех раз) </w:t>
      </w:r>
      <w:r>
        <w:rPr>
          <w:sz w:val="28"/>
          <w:szCs w:val="28"/>
        </w:rPr>
        <w:t xml:space="preserve">не </w:t>
      </w:r>
      <w:r w:rsidRPr="0070750E">
        <w:rPr>
          <w:sz w:val="28"/>
          <w:szCs w:val="28"/>
        </w:rPr>
        <w:t>исполн</w:t>
      </w:r>
      <w:r>
        <w:rPr>
          <w:sz w:val="28"/>
          <w:szCs w:val="28"/>
        </w:rPr>
        <w:t>ение</w:t>
      </w:r>
      <w:r w:rsidRPr="0070750E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70750E">
        <w:rPr>
          <w:sz w:val="28"/>
          <w:szCs w:val="28"/>
        </w:rPr>
        <w:t xml:space="preserve"> органов управления Союза</w:t>
      </w:r>
      <w:r>
        <w:rPr>
          <w:sz w:val="28"/>
          <w:szCs w:val="28"/>
        </w:rPr>
        <w:t>.</w:t>
      </w:r>
    </w:p>
    <w:sectPr w:rsidR="0070750E" w:rsidRPr="00115C85" w:rsidSect="00B571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F83F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196FF3"/>
    <w:multiLevelType w:val="hybridMultilevel"/>
    <w:tmpl w:val="33500092"/>
    <w:lvl w:ilvl="0" w:tplc="D85AAC96">
      <w:start w:val="1"/>
      <w:numFmt w:val="bullet"/>
      <w:lvlText w:val=""/>
      <w:lvlJc w:val="left"/>
      <w:pPr>
        <w:ind w:left="15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3" w15:restartNumberingAfterBreak="0">
    <w:nsid w:val="29794CB6"/>
    <w:multiLevelType w:val="hybridMultilevel"/>
    <w:tmpl w:val="6C5C7286"/>
    <w:lvl w:ilvl="0" w:tplc="D85AA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A7080"/>
    <w:multiLevelType w:val="hybridMultilevel"/>
    <w:tmpl w:val="67303622"/>
    <w:lvl w:ilvl="0" w:tplc="13C86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004E"/>
    <w:multiLevelType w:val="multilevel"/>
    <w:tmpl w:val="C02620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2A33B00"/>
    <w:multiLevelType w:val="multilevel"/>
    <w:tmpl w:val="CDE4551E"/>
    <w:styleLink w:val="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7DD716B"/>
    <w:multiLevelType w:val="hybridMultilevel"/>
    <w:tmpl w:val="D8F266E2"/>
    <w:lvl w:ilvl="0" w:tplc="7B829E5A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65A420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EFF70C9"/>
    <w:multiLevelType w:val="hybridMultilevel"/>
    <w:tmpl w:val="322C2BEE"/>
    <w:lvl w:ilvl="0" w:tplc="7B829E5A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711E6BF8"/>
    <w:multiLevelType w:val="hybridMultilevel"/>
    <w:tmpl w:val="A078C628"/>
    <w:lvl w:ilvl="0" w:tplc="7B829E5A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7C0B10C5"/>
    <w:multiLevelType w:val="hybridMultilevel"/>
    <w:tmpl w:val="1F52F312"/>
    <w:lvl w:ilvl="0" w:tplc="13C86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4A96A6" w:tentative="1">
      <w:start w:val="1"/>
      <w:numFmt w:val="lowerLetter"/>
      <w:lvlText w:val="%2."/>
      <w:lvlJc w:val="left"/>
      <w:pPr>
        <w:ind w:left="1440" w:hanging="360"/>
      </w:pPr>
    </w:lvl>
    <w:lvl w:ilvl="2" w:tplc="F3E4FEB8" w:tentative="1">
      <w:start w:val="1"/>
      <w:numFmt w:val="lowerRoman"/>
      <w:lvlText w:val="%3."/>
      <w:lvlJc w:val="right"/>
      <w:pPr>
        <w:ind w:left="2160" w:hanging="180"/>
      </w:pPr>
    </w:lvl>
    <w:lvl w:ilvl="3" w:tplc="8584C14A" w:tentative="1">
      <w:start w:val="1"/>
      <w:numFmt w:val="decimal"/>
      <w:lvlText w:val="%4."/>
      <w:lvlJc w:val="left"/>
      <w:pPr>
        <w:ind w:left="2880" w:hanging="360"/>
      </w:pPr>
    </w:lvl>
    <w:lvl w:ilvl="4" w:tplc="BF523E26" w:tentative="1">
      <w:start w:val="1"/>
      <w:numFmt w:val="lowerLetter"/>
      <w:lvlText w:val="%5."/>
      <w:lvlJc w:val="left"/>
      <w:pPr>
        <w:ind w:left="3600" w:hanging="360"/>
      </w:pPr>
    </w:lvl>
    <w:lvl w:ilvl="5" w:tplc="C5362F14" w:tentative="1">
      <w:start w:val="1"/>
      <w:numFmt w:val="lowerRoman"/>
      <w:lvlText w:val="%6."/>
      <w:lvlJc w:val="right"/>
      <w:pPr>
        <w:ind w:left="4320" w:hanging="180"/>
      </w:pPr>
    </w:lvl>
    <w:lvl w:ilvl="6" w:tplc="A3129186" w:tentative="1">
      <w:start w:val="1"/>
      <w:numFmt w:val="decimal"/>
      <w:lvlText w:val="%7."/>
      <w:lvlJc w:val="left"/>
      <w:pPr>
        <w:ind w:left="5040" w:hanging="360"/>
      </w:pPr>
    </w:lvl>
    <w:lvl w:ilvl="7" w:tplc="60E80D58" w:tentative="1">
      <w:start w:val="1"/>
      <w:numFmt w:val="lowerLetter"/>
      <w:lvlText w:val="%8."/>
      <w:lvlJc w:val="left"/>
      <w:pPr>
        <w:ind w:left="5760" w:hanging="360"/>
      </w:pPr>
    </w:lvl>
    <w:lvl w:ilvl="8" w:tplc="39CEE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00AA7"/>
    <w:multiLevelType w:val="hybridMultilevel"/>
    <w:tmpl w:val="9D5AFD10"/>
    <w:lvl w:ilvl="0" w:tplc="7B829E5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AA"/>
    <w:rsid w:val="0000004B"/>
    <w:rsid w:val="000629F1"/>
    <w:rsid w:val="000A02E3"/>
    <w:rsid w:val="000E08D1"/>
    <w:rsid w:val="00115C85"/>
    <w:rsid w:val="00124C4C"/>
    <w:rsid w:val="00127B56"/>
    <w:rsid w:val="00171E47"/>
    <w:rsid w:val="00217ECC"/>
    <w:rsid w:val="002504C8"/>
    <w:rsid w:val="002E6F8C"/>
    <w:rsid w:val="00302569"/>
    <w:rsid w:val="00316C0C"/>
    <w:rsid w:val="00351BA8"/>
    <w:rsid w:val="003544E3"/>
    <w:rsid w:val="003E09D8"/>
    <w:rsid w:val="00415200"/>
    <w:rsid w:val="00415A43"/>
    <w:rsid w:val="004547EE"/>
    <w:rsid w:val="00460DC4"/>
    <w:rsid w:val="004C0004"/>
    <w:rsid w:val="004D79E3"/>
    <w:rsid w:val="005C0A92"/>
    <w:rsid w:val="00600D8C"/>
    <w:rsid w:val="00664043"/>
    <w:rsid w:val="0066792F"/>
    <w:rsid w:val="00670792"/>
    <w:rsid w:val="0069360E"/>
    <w:rsid w:val="00694D57"/>
    <w:rsid w:val="006C0589"/>
    <w:rsid w:val="006C09E7"/>
    <w:rsid w:val="006E78C6"/>
    <w:rsid w:val="006F09D0"/>
    <w:rsid w:val="0070750E"/>
    <w:rsid w:val="00752466"/>
    <w:rsid w:val="00791031"/>
    <w:rsid w:val="007A1D53"/>
    <w:rsid w:val="007D7F19"/>
    <w:rsid w:val="007E589E"/>
    <w:rsid w:val="00863EE4"/>
    <w:rsid w:val="00870C62"/>
    <w:rsid w:val="00874FB1"/>
    <w:rsid w:val="008937B3"/>
    <w:rsid w:val="00934B50"/>
    <w:rsid w:val="009C1103"/>
    <w:rsid w:val="009C22B0"/>
    <w:rsid w:val="009C2604"/>
    <w:rsid w:val="009F15A2"/>
    <w:rsid w:val="00A0060A"/>
    <w:rsid w:val="00A065DD"/>
    <w:rsid w:val="00A23F94"/>
    <w:rsid w:val="00A3153C"/>
    <w:rsid w:val="00A37E67"/>
    <w:rsid w:val="00A6395F"/>
    <w:rsid w:val="00AA52D4"/>
    <w:rsid w:val="00AB21FE"/>
    <w:rsid w:val="00AC2A08"/>
    <w:rsid w:val="00AD3400"/>
    <w:rsid w:val="00AD7450"/>
    <w:rsid w:val="00AF4B01"/>
    <w:rsid w:val="00B13E60"/>
    <w:rsid w:val="00B51816"/>
    <w:rsid w:val="00B571AA"/>
    <w:rsid w:val="00B638BD"/>
    <w:rsid w:val="00BE6354"/>
    <w:rsid w:val="00BF72FE"/>
    <w:rsid w:val="00C23082"/>
    <w:rsid w:val="00C32921"/>
    <w:rsid w:val="00C87367"/>
    <w:rsid w:val="00CA0A3B"/>
    <w:rsid w:val="00D472E6"/>
    <w:rsid w:val="00D47BE5"/>
    <w:rsid w:val="00D7028C"/>
    <w:rsid w:val="00DA7563"/>
    <w:rsid w:val="00E041FD"/>
    <w:rsid w:val="00E127BD"/>
    <w:rsid w:val="00E45D6D"/>
    <w:rsid w:val="00E56094"/>
    <w:rsid w:val="00E842C2"/>
    <w:rsid w:val="00EC5031"/>
    <w:rsid w:val="00F2405A"/>
    <w:rsid w:val="00F403E2"/>
    <w:rsid w:val="00F4731F"/>
    <w:rsid w:val="00F62612"/>
    <w:rsid w:val="00F75157"/>
    <w:rsid w:val="00F85318"/>
    <w:rsid w:val="00FA4418"/>
    <w:rsid w:val="00FA6B30"/>
    <w:rsid w:val="00FD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5E570-EC88-48BF-8DF6-8422AFB2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next w:val="a0"/>
    <w:link w:val="10"/>
    <w:uiPriority w:val="9"/>
    <w:qFormat/>
    <w:rsid w:val="00874FB1"/>
    <w:pPr>
      <w:keepNext/>
      <w:keepLines/>
      <w:pageBreakBefore/>
      <w:numPr>
        <w:numId w:val="6"/>
      </w:numPr>
      <w:spacing w:before="320" w:after="320" w:line="240" w:lineRule="auto"/>
      <w:jc w:val="both"/>
      <w:outlineLvl w:val="0"/>
    </w:pPr>
    <w:rPr>
      <w:rFonts w:ascii="Arial" w:eastAsia="Calibri" w:hAnsi="Arial" w:cs="Times New Roman"/>
      <w:b/>
      <w:bCs/>
      <w:sz w:val="32"/>
      <w:szCs w:val="28"/>
    </w:rPr>
  </w:style>
  <w:style w:type="paragraph" w:styleId="2">
    <w:name w:val="heading 2"/>
    <w:next w:val="a0"/>
    <w:link w:val="20"/>
    <w:uiPriority w:val="9"/>
    <w:qFormat/>
    <w:rsid w:val="00874FB1"/>
    <w:pPr>
      <w:keepNext/>
      <w:keepLines/>
      <w:numPr>
        <w:ilvl w:val="1"/>
        <w:numId w:val="6"/>
      </w:numPr>
      <w:spacing w:before="280" w:after="280" w:line="240" w:lineRule="auto"/>
      <w:jc w:val="both"/>
      <w:outlineLvl w:val="1"/>
    </w:pPr>
    <w:rPr>
      <w:rFonts w:ascii="Arial" w:eastAsia="Calibri" w:hAnsi="Arial" w:cs="Times New Roman"/>
      <w:b/>
      <w:bCs/>
      <w:sz w:val="28"/>
      <w:szCs w:val="26"/>
    </w:rPr>
  </w:style>
  <w:style w:type="paragraph" w:styleId="3">
    <w:name w:val="heading 3"/>
    <w:next w:val="a0"/>
    <w:link w:val="30"/>
    <w:uiPriority w:val="9"/>
    <w:qFormat/>
    <w:rsid w:val="00874FB1"/>
    <w:pPr>
      <w:numPr>
        <w:ilvl w:val="2"/>
        <w:numId w:val="6"/>
      </w:numPr>
      <w:spacing w:before="240" w:after="240" w:line="240" w:lineRule="auto"/>
      <w:jc w:val="both"/>
      <w:outlineLvl w:val="2"/>
    </w:pPr>
    <w:rPr>
      <w:rFonts w:ascii="Arial" w:eastAsia="Calibri" w:hAnsi="Arial" w:cs="Times New Roman"/>
      <w:b/>
      <w:bCs/>
      <w:sz w:val="24"/>
      <w:szCs w:val="28"/>
    </w:rPr>
  </w:style>
  <w:style w:type="paragraph" w:styleId="4">
    <w:name w:val="heading 4"/>
    <w:next w:val="a0"/>
    <w:link w:val="40"/>
    <w:uiPriority w:val="9"/>
    <w:qFormat/>
    <w:rsid w:val="00874FB1"/>
    <w:pPr>
      <w:keepNext/>
      <w:keepLines/>
      <w:numPr>
        <w:ilvl w:val="3"/>
        <w:numId w:val="6"/>
      </w:numPr>
      <w:spacing w:before="240" w:after="240" w:line="240" w:lineRule="auto"/>
      <w:ind w:firstLine="709"/>
      <w:jc w:val="both"/>
      <w:outlineLvl w:val="3"/>
    </w:pPr>
    <w:rPr>
      <w:rFonts w:ascii="Arial" w:eastAsia="Calibri" w:hAnsi="Arial" w:cs="Times New Roman"/>
      <w:b/>
      <w:bCs/>
      <w:iCs/>
      <w:sz w:val="24"/>
    </w:rPr>
  </w:style>
  <w:style w:type="paragraph" w:styleId="5">
    <w:name w:val="heading 5"/>
    <w:next w:val="a0"/>
    <w:link w:val="50"/>
    <w:uiPriority w:val="9"/>
    <w:qFormat/>
    <w:rsid w:val="00874FB1"/>
    <w:pPr>
      <w:keepNext/>
      <w:keepLines/>
      <w:numPr>
        <w:ilvl w:val="4"/>
        <w:numId w:val="6"/>
      </w:numPr>
      <w:spacing w:before="240" w:after="24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5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B5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571AA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6C09E7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874FB1"/>
    <w:rPr>
      <w:rFonts w:ascii="Arial" w:eastAsia="Calibri" w:hAnsi="Arial" w:cs="Times New Roman"/>
      <w:b/>
      <w:bCs/>
      <w:sz w:val="32"/>
      <w:szCs w:val="28"/>
    </w:rPr>
  </w:style>
  <w:style w:type="character" w:customStyle="1" w:styleId="20">
    <w:name w:val="Заголовок 2 Знак"/>
    <w:basedOn w:val="a1"/>
    <w:link w:val="2"/>
    <w:uiPriority w:val="9"/>
    <w:rsid w:val="00874FB1"/>
    <w:rPr>
      <w:rFonts w:ascii="Arial" w:eastAsia="Calibri" w:hAnsi="Arial" w:cs="Times New Roman"/>
      <w:b/>
      <w:bCs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874FB1"/>
    <w:rPr>
      <w:rFonts w:ascii="Arial" w:eastAsia="Calibri" w:hAnsi="Arial" w:cs="Times New Roman"/>
      <w:b/>
      <w:bCs/>
      <w:sz w:val="24"/>
      <w:szCs w:val="28"/>
    </w:rPr>
  </w:style>
  <w:style w:type="character" w:customStyle="1" w:styleId="40">
    <w:name w:val="Заголовок 4 Знак"/>
    <w:basedOn w:val="a1"/>
    <w:link w:val="4"/>
    <w:uiPriority w:val="9"/>
    <w:rsid w:val="00874FB1"/>
    <w:rPr>
      <w:rFonts w:ascii="Arial" w:eastAsia="Calibri" w:hAnsi="Arial" w:cs="Times New Roman"/>
      <w:b/>
      <w:bCs/>
      <w:iCs/>
      <w:sz w:val="24"/>
    </w:rPr>
  </w:style>
  <w:style w:type="character" w:customStyle="1" w:styleId="50">
    <w:name w:val="Заголовок 5 Знак"/>
    <w:basedOn w:val="a1"/>
    <w:link w:val="5"/>
    <w:uiPriority w:val="9"/>
    <w:rsid w:val="00874FB1"/>
    <w:rPr>
      <w:rFonts w:ascii="Arial" w:eastAsia="Calibri" w:hAnsi="Arial" w:cs="Times New Roman"/>
      <w:b/>
      <w:sz w:val="24"/>
    </w:rPr>
  </w:style>
  <w:style w:type="paragraph" w:customStyle="1" w:styleId="a8">
    <w:name w:val="Основной"/>
    <w:qFormat/>
    <w:rsid w:val="00874FB1"/>
    <w:pPr>
      <w:spacing w:after="0"/>
      <w:ind w:firstLine="709"/>
      <w:contextualSpacing/>
      <w:jc w:val="both"/>
    </w:pPr>
    <w:rPr>
      <w:rFonts w:ascii="Arial" w:eastAsia="Times New Roman" w:hAnsi="Arial" w:cs="Arial"/>
      <w:sz w:val="24"/>
      <w:szCs w:val="24"/>
      <w:lang w:val="en-US" w:bidi="en-US"/>
    </w:rPr>
  </w:style>
  <w:style w:type="numbering" w:customStyle="1" w:styleId="a">
    <w:name w:val="Нумерация заголовков"/>
    <w:uiPriority w:val="99"/>
    <w:rsid w:val="00874FB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6AED1-5600-4A87-838B-6088B176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Larsen L</cp:lastModifiedBy>
  <cp:revision>2</cp:revision>
  <cp:lastPrinted>2015-04-07T18:48:00Z</cp:lastPrinted>
  <dcterms:created xsi:type="dcterms:W3CDTF">2019-10-02T20:15:00Z</dcterms:created>
  <dcterms:modified xsi:type="dcterms:W3CDTF">2019-10-02T20:15:00Z</dcterms:modified>
</cp:coreProperties>
</file>